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9" w:orient="portrait"/>
          <w:cols w:equalWidth="0" w:num="2">
            <w:col w:w="2320" w:space="160"/>
            <w:col w:w="8500"/>
          </w:cols>
          <w:pgMar w:left="460" w:top="219"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X, L.P.</w:t>
              </w:r>
            </w:hyperlink>
          </w:p>
        </w:tc>
        <w:tc>
          <w:tcPr>
            <w:tcW w:w="80" w:type="dxa"/>
            <w:vAlign w:val="bottom"/>
          </w:tcPr>
          <w:p>
            <w:pPr>
              <w:spacing w:after="0"/>
              <w:rPr>
                <w:sz w:val="9"/>
                <w:szCs w:val="9"/>
                <w:color w:val="auto"/>
              </w:rPr>
            </w:pPr>
          </w:p>
        </w:tc>
        <w:tc>
          <w:tcPr>
            <w:tcW w:w="200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gridSpan w:val="2"/>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400"/>
              <w:spacing w:after="0"/>
              <w:rPr>
                <w:sz w:val="20"/>
                <w:szCs w:val="20"/>
                <w:color w:val="auto"/>
              </w:rPr>
            </w:pPr>
            <w:r>
              <w:rPr>
                <w:rFonts w:ascii="Arial" w:cs="Arial" w:eastAsia="Arial" w:hAnsi="Arial"/>
                <w:sz w:val="13"/>
                <w:szCs w:val="13"/>
                <w:color w:val="auto"/>
              </w:rPr>
              <w:t>(First)</w:t>
            </w:r>
          </w:p>
        </w:tc>
        <w:tc>
          <w:tcPr>
            <w:tcW w:w="1760" w:type="dxa"/>
            <w:vAlign w:val="bottom"/>
            <w:gridSpan w:val="3"/>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5"/>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10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400"/>
              <w:spacing w:after="0"/>
              <w:rPr>
                <w:sz w:val="20"/>
                <w:szCs w:val="20"/>
                <w:color w:val="auto"/>
              </w:rPr>
            </w:pPr>
            <w:r>
              <w:rPr>
                <w:rFonts w:ascii="Arial" w:cs="Arial" w:eastAsia="Arial" w:hAnsi="Arial"/>
                <w:sz w:val="13"/>
                <w:szCs w:val="13"/>
                <w:color w:val="auto"/>
              </w:rPr>
              <w:t>(State)</w:t>
            </w:r>
          </w:p>
        </w:tc>
        <w:tc>
          <w:tcPr>
            <w:tcW w:w="1760" w:type="dxa"/>
            <w:vAlign w:val="bottom"/>
            <w:gridSpan w:val="3"/>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2"/>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40" w:type="dxa"/>
            <w:vAlign w:val="bottom"/>
            <w:gridSpan w:val="6"/>
          </w:tcPr>
          <w:p>
            <w:pPr>
              <w:ind w:left="8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8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3"/>
                <w:szCs w:val="13"/>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2"/>
                <w:szCs w:val="12"/>
                <w:b w:val="1"/>
                <w:bCs w:val="1"/>
                <w:color w:val="auto"/>
                <w:w w:val="99"/>
              </w:rPr>
              <w:t>(A) or</w:t>
            </w:r>
          </w:p>
        </w:tc>
        <w:tc>
          <w:tcPr>
            <w:tcW w:w="4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3"/>
                <w:szCs w:val="13"/>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06/16/2026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398,546</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19.13</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2,358,312</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06/17/2026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47,984</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18.71</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2,310,328</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06/17/2026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29,339</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19.64</w:t>
            </w:r>
            <w:r>
              <w:rPr>
                <w:rFonts w:ascii="Times New Roman" w:cs="Times New Roman" w:eastAsia="Times New Roman" w:hAnsi="Times New Roman"/>
                <w:sz w:val="22"/>
                <w:szCs w:val="22"/>
                <w:color w:val="008000"/>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2,280,989</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19,860,677</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X,</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192,885</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Affiliates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X,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587,965</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 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12,630,655</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Select 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6,134,518</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0000FF"/>
        </w:rPr>
        <w:t>Select III,</w:t>
      </w:r>
    </w:p>
    <w:p>
      <w:pPr>
        <w:spacing w:after="0" w:line="18"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(9)</w:t>
      </w:r>
    </w:p>
    <w:p>
      <w:pPr>
        <w:sectPr>
          <w:pgSz w:w="11900" w:h="16889" w:orient="portrait"/>
          <w:cols w:equalWidth="0" w:num="1">
            <w:col w:w="10980"/>
          </w:cols>
          <w:pgMar w:left="460" w:top="219" w:right="45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X, L.P.</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Lightspeed Affiliates X, L.P.</w:t>
              </w:r>
            </w:hyperlink>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Lightspeed General Partner X, L.P.</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Lightspeed Ultimate General Partner X, Ltd.</w:t>
              </w:r>
            </w:hyperlink>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Lightspeed Opportunity Fund, L.P.</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LIGHTSPEED VENTURE PARTNERS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2200 SAND HILL ROAD</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8"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218" w:right="359" w:bottom="0" w:gutter="0" w:footer="0" w:header="0"/>
          <w:type w:val="continuous"/>
        </w:sectPr>
      </w:pPr>
    </w:p>
    <w:bookmarkStart w:id="2" w:name="page3"/>
    <w:bookmarkEnd w:id="2"/>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743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9743440"/>
                    </a:xfrm>
                    <a:prstGeom prst="rect">
                      <a:avLst/>
                    </a:prstGeom>
                    <a:noFill/>
                  </pic:spPr>
                </pic:pic>
              </a:graphicData>
            </a:graphic>
          </wp:anchor>
        </w:drawing>
      </w: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Lightspeed General Partner Opportunity Fund,</w:t>
        </w:r>
      </w:hyperlink>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LIGHTSPEED VENTURE PARTNERS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2200 SAND HILL ROAD</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Lightspeed Ultimate General Partner</w:t>
        </w:r>
      </w:hyperlink>
    </w:p>
    <w:p>
      <w:pPr>
        <w:ind w:left="8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Opportunity Fund, Ltd.</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Lightspeed Strategic Partners 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Lightspeed Strategic Partners General Partner I</w:t>
        </w:r>
      </w:hyperlink>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LIGHTSPEED VENTURE PARTNERS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2200 SAND HILL ROAD</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Lightspeed Strategic Partners Ultimate General</w:t>
        </w:r>
      </w:hyperlink>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Partner I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$18.8945 to $19.66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ectPr>
          <w:pgSz w:w="11900" w:h="16857" w:orient="portrait"/>
          <w:cols w:equalWidth="0" w:num="1">
            <w:col w:w="10720"/>
          </w:cols>
          <w:pgMar w:left="500" w:top="167" w:right="679" w:bottom="0" w:gutter="0" w:footer="0" w:header="0"/>
        </w:sectPr>
      </w:pPr>
    </w:p>
    <w:bookmarkStart w:id="3" w:name="page4"/>
    <w:bookmarkEnd w:id="3"/>
    <w:p>
      <w:pPr>
        <w:spacing w:after="0" w:line="6" w:lineRule="exact"/>
        <w:rPr>
          <w:sz w:val="20"/>
          <w:szCs w:val="20"/>
          <w:color w:val="auto"/>
        </w:rPr>
      </w:pPr>
    </w:p>
    <w:p>
      <w:pPr>
        <w:ind w:right="1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$18.40 to $19.39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$19.40 to $19.9957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right="4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3"/>
          <w:szCs w:val="13"/>
          <w:color w:val="008000"/>
        </w:rPr>
        <w:t>This Form 4 is the first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4 has been split into two filings because there are more than 10 reporting persons in total, and the SEC's EDGAR filing system limits a single Form 4 to a maximum of 10 reporting persons.</w:t>
      </w:r>
    </w:p>
    <w:p>
      <w:pPr>
        <w:sectPr>
          <w:pgSz w:w="11900" w:h="16844" w:orient="portrait"/>
          <w:cols w:equalWidth="0" w:num="1">
            <w:col w:w="10860"/>
          </w:cols>
          <w:pgMar w:left="500" w:top="127" w:right="539" w:bottom="0" w:gutter="0" w:footer="0" w:header="0"/>
        </w:sectPr>
      </w:pPr>
    </w:p>
    <w:p>
      <w:pPr>
        <w:spacing w:after="0" w:line="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X,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5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X,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5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2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X,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Affiliates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0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X,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3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X,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47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29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700" w:space="40"/>
            <w:col w:w="2120"/>
          </w:cols>
          <w:pgMar w:left="500" w:top="127" w:right="539" w:bottom="0" w:gutter="0" w:footer="0" w:header="0"/>
          <w:type w:val="continuous"/>
        </w:sectPr>
      </w:pPr>
    </w:p>
    <w:bookmarkStart w:id="4" w:name="page5"/>
    <w:bookmarkEnd w:id="4"/>
    <w:tbl>
      <w:tblPr>
        <w:tblLayout w:type="fixed"/>
        <w:tblInd w:w="6540" w:type="dxa"/>
        <w:tblCellMar>
          <w:top w:w="0" w:type="dxa"/>
          <w:left w:w="0" w:type="dxa"/>
          <w:bottom w:w="0" w:type="dxa"/>
          <w:right w:w="0" w:type="dxa"/>
        </w:tblCellMar>
      </w:tblPr>
      <w:tr>
        <w:trPr>
          <w:trHeight w:val="195"/>
        </w:trPr>
        <w:tc>
          <w:tcPr>
            <w:tcW w:w="21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Lightspeed Strategic Partners</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06/18/2026</w:t>
            </w:r>
          </w:p>
        </w:tc>
      </w:tr>
      <w:tr>
        <w:trPr>
          <w:trHeight w:val="193"/>
        </w:trPr>
        <w:tc>
          <w:tcPr>
            <w:tcW w:w="186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Ultimate General Partner I</w:t>
            </w:r>
          </w:p>
        </w:tc>
        <w:tc>
          <w:tcPr>
            <w:tcW w:w="180" w:type="dxa"/>
            <w:vAlign w:val="bottom"/>
            <w:tcBorders>
              <w:top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93"/>
        </w:trPr>
        <w:tc>
          <w:tcPr>
            <w:tcW w:w="192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L.L.C., By /s/ Ravi Mhatre,</w:t>
            </w:r>
          </w:p>
        </w:tc>
        <w:tc>
          <w:tcPr>
            <w:tcW w:w="2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Manager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5"/>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3" Type="http://schemas.openxmlformats.org/officeDocument/2006/relationships/hyperlink" Target="http://www.sec.gov/cgi-bin/browse-edgar?action=getcompany&amp;CIK=0001602573"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617751" TargetMode="External"/><Relationship Id="rId17" Type="http://schemas.openxmlformats.org/officeDocument/2006/relationships/hyperlink" Target="http://www.sec.gov/cgi-bin/browse-edgar?action=getcompany&amp;CIK=0001700550" TargetMode="External"/><Relationship Id="rId18" Type="http://schemas.openxmlformats.org/officeDocument/2006/relationships/hyperlink" Target="http://www.sec.gov/cgi-bin/browse-edgar?action=getcompany&amp;CIK=0001700549" TargetMode="External"/><Relationship Id="rId19" Type="http://schemas.openxmlformats.org/officeDocument/2006/relationships/hyperlink" Target="http://www.sec.gov/cgi-bin/browse-edgar?action=getcompany&amp;CIK=0001780948" TargetMode="External"/><Relationship Id="rId21" Type="http://schemas.openxmlformats.org/officeDocument/2006/relationships/hyperlink" Target="http://www.sec.gov/cgi-bin/browse-edgar?action=getcompany&amp;CIK=0001980478" TargetMode="External"/><Relationship Id="rId22" Type="http://schemas.openxmlformats.org/officeDocument/2006/relationships/hyperlink" Target="http://www.sec.gov/cgi-bin/browse-edgar?action=getcompany&amp;CIK=0001980477" TargetMode="External"/><Relationship Id="rId23" Type="http://schemas.openxmlformats.org/officeDocument/2006/relationships/hyperlink" Target="http://www.sec.gov/cgi-bin/browse-edgar?action=getcompany&amp;CIK=0001830973" TargetMode="External"/><Relationship Id="rId24" Type="http://schemas.openxmlformats.org/officeDocument/2006/relationships/hyperlink" Target="http://www.sec.gov/cgi-bin/browse-edgar?action=getcompany&amp;CIK=0001978187" TargetMode="External"/><Relationship Id="rId25" Type="http://schemas.openxmlformats.org/officeDocument/2006/relationships/hyperlink" Target="http://www.sec.gov/cgi-bin/browse-edgar?action=getcompany&amp;CIK=0001978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2026-06-18T17:02:23Z</dcterms:created>
  <dcterms:modified xsi:type="dcterms:W3CDTF">2026-06-18T17:02:23Z</dcterms:modified>
</cp:coreProperties>
</file>