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-586105</wp:posOffset>
            </wp:positionV>
            <wp:extent cx="55880"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94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-586105</wp:posOffset>
            </wp:positionV>
            <wp:extent cx="55880" cy="59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944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618490</wp:posOffset>
            </wp:positionV>
            <wp:extent cx="7002145" cy="830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302625"/>
                    </a:xfrm>
                    <a:prstGeom prst="rect">
                      <a:avLst/>
                    </a:prstGeom>
                    <a:noFill/>
                  </pic:spPr>
                </pic:pic>
              </a:graphicData>
            </a:graphic>
          </wp:anchor>
        </w:drawing>
      </w:r>
    </w:p>
    <w:p>
      <w:pPr>
        <w:spacing w:after="0" w:line="981"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Kaveripatnam Sandesh</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5"/>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Navan,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20" w:type="dxa"/>
            <w:vAlign w:val="bottom"/>
            <w:gridSpan w:val="5"/>
            <w:vMerge w:val="restart"/>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2"/>
                <w:szCs w:val="12"/>
                <w:color w:val="auto"/>
                <w:w w:val="96"/>
              </w:rPr>
              <w:t>Officer (give title</w:t>
            </w:r>
          </w:p>
        </w:tc>
        <w:tc>
          <w:tcPr>
            <w:tcW w:w="340" w:type="dxa"/>
            <w:vAlign w:val="bottom"/>
          </w:tcPr>
          <w:p>
            <w:pPr>
              <w:spacing w:after="0"/>
              <w:rPr>
                <w:sz w:val="7"/>
                <w:szCs w:val="7"/>
                <w:color w:val="auto"/>
              </w:rPr>
            </w:pPr>
          </w:p>
        </w:tc>
        <w:tc>
          <w:tcPr>
            <w:tcW w:w="1620" w:type="dxa"/>
            <w:vAlign w:val="bottom"/>
            <w:gridSpan w:val="5"/>
            <w:vMerge w:val="restart"/>
          </w:tcPr>
          <w:p>
            <w:pPr>
              <w:ind w:left="3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3"/>
                <w:szCs w:val="3"/>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gridSpan w:val="2"/>
            <w:vMerge w:val="restart"/>
          </w:tcPr>
          <w:p>
            <w:pPr>
              <w:ind w:left="380"/>
              <w:spacing w:after="0"/>
              <w:rPr>
                <w:sz w:val="20"/>
                <w:szCs w:val="20"/>
                <w:color w:val="auto"/>
              </w:rPr>
            </w:pPr>
            <w:r>
              <w:rPr>
                <w:rFonts w:ascii="Arial" w:cs="Arial" w:eastAsia="Arial" w:hAnsi="Arial"/>
                <w:sz w:val="12"/>
                <w:szCs w:val="12"/>
                <w:color w:val="auto"/>
              </w:rPr>
              <w:t>below)</w:t>
            </w: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7"/>
            <w:vMerge w:val="continue"/>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5"/>
              </w:rPr>
              <w:t>C/O NAVAN, INC.</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0000FF"/>
              </w:rPr>
              <w:t>10/31/2025</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3045 PARK BOULEVARD</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040" w:type="dxa"/>
            <w:vAlign w:val="bottom"/>
            <w:tcBorders>
              <w:bottom w:val="single" w:sz="8" w:color="2C2C2C"/>
            </w:tcBorders>
            <w:gridSpan w:val="8"/>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2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Pr>
          <w:p>
            <w:pPr>
              <w:spacing w:after="0"/>
              <w:rPr>
                <w:sz w:val="2"/>
                <w:szCs w:val="2"/>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6"/>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20" w:type="dxa"/>
            <w:vAlign w:val="bottom"/>
            <w:gridSpan w:val="8"/>
            <w:vMerge w:val="continue"/>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6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5"/>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94306</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5"/>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gridSpan w:val="6"/>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gridSpan w:val="3"/>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6"/>
          </w:tcPr>
          <w:p>
            <w:pPr>
              <w:jc w:val="center"/>
              <w:ind w:left="554"/>
              <w:spacing w:after="0"/>
              <w:rPr>
                <w:sz w:val="20"/>
                <w:szCs w:val="20"/>
                <w:color w:val="auto"/>
              </w:rPr>
            </w:pPr>
            <w:r>
              <w:rPr>
                <w:rFonts w:ascii="Arial" w:cs="Arial" w:eastAsia="Arial" w:hAnsi="Arial"/>
                <w:sz w:val="11"/>
                <w:szCs w:val="11"/>
                <w:b w:val="1"/>
                <w:bCs w:val="1"/>
                <w:color w:val="auto"/>
                <w:w w:val="99"/>
              </w:rPr>
              <w:t>2. Transaction</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380" w:type="dxa"/>
            <w:vAlign w:val="bottom"/>
          </w:tcPr>
          <w:p>
            <w:pPr>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9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6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gridSpan w:val="6"/>
          </w:tcPr>
          <w:p>
            <w:pPr>
              <w:ind w:left="820"/>
              <w:spacing w:after="0" w:line="121"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9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gridSpan w:val="6"/>
          </w:tcPr>
          <w:p>
            <w:pPr>
              <w:jc w:val="center"/>
              <w:ind w:left="714"/>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spacing w:after="0" w:line="121"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60" w:type="dxa"/>
            <w:vAlign w:val="bottom"/>
            <w:gridSpan w:val="4"/>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jc w:val="right"/>
              <w:ind w:right="189"/>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8"/>
              </w:rPr>
              <w:t>(Instr. 3 and 4)</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PI</w:t>
            </w:r>
          </w:p>
        </w:tc>
        <w:tc>
          <w:tcPr>
            <w:tcW w:w="0" w:type="dxa"/>
            <w:vAlign w:val="bottom"/>
          </w:tcPr>
          <w:p>
            <w:pPr>
              <w:spacing w:after="0"/>
              <w:rPr>
                <w:sz w:val="1"/>
                <w:szCs w:val="1"/>
                <w:color w:val="auto"/>
              </w:rPr>
            </w:pPr>
          </w:p>
        </w:tc>
      </w:tr>
      <w:tr>
        <w:trPr>
          <w:trHeight w:val="193"/>
        </w:trPr>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tcPr>
          <w:p>
            <w:pPr>
              <w:jc w:val="center"/>
              <w:ind w:left="734"/>
              <w:spacing w:after="0"/>
              <w:rPr>
                <w:sz w:val="20"/>
                <w:szCs w:val="20"/>
                <w:color w:val="auto"/>
              </w:rPr>
            </w:pPr>
            <w:r>
              <w:rPr>
                <w:rFonts w:ascii="Times New Roman" w:cs="Times New Roman" w:eastAsia="Times New Roman" w:hAnsi="Times New Roman"/>
                <w:sz w:val="16"/>
                <w:szCs w:val="16"/>
                <w:color w:val="0000FF"/>
                <w:w w:val="98"/>
              </w:rPr>
              <w:t>10/31/2025</w:t>
            </w: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w:t>
            </w:r>
          </w:p>
        </w:tc>
        <w:tc>
          <w:tcPr>
            <w:tcW w:w="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6"/>
              </w:rPr>
              <w:t>2,705,707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46"/>
              <w:spacing w:after="0"/>
              <w:rPr>
                <w:sz w:val="20"/>
                <w:szCs w:val="20"/>
                <w:color w:val="auto"/>
              </w:rPr>
            </w:pPr>
            <w:r>
              <w:rPr>
                <w:rFonts w:ascii="Times New Roman" w:cs="Times New Roman" w:eastAsia="Times New Roman" w:hAnsi="Times New Roman"/>
                <w:sz w:val="16"/>
                <w:szCs w:val="16"/>
                <w:color w:val="0000FF"/>
                <w:w w:val="99"/>
              </w:rPr>
              <w:t>2,705,707</w:t>
            </w:r>
          </w:p>
        </w:tc>
        <w:tc>
          <w:tcPr>
            <w:tcW w:w="340" w:type="dxa"/>
            <w:vAlign w:val="bottom"/>
          </w:tcPr>
          <w:p>
            <w:pPr>
              <w:spacing w:after="0"/>
              <w:rPr>
                <w:sz w:val="16"/>
                <w:szCs w:val="16"/>
                <w:color w:val="auto"/>
              </w:rPr>
            </w:pPr>
          </w:p>
        </w:tc>
        <w:tc>
          <w:tcPr>
            <w:tcW w:w="560" w:type="dxa"/>
            <w:vAlign w:val="bottom"/>
          </w:tcPr>
          <w:p>
            <w:pPr>
              <w:jc w:val="center"/>
              <w:ind w:right="357"/>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Opportunities</w:t>
            </w:r>
          </w:p>
        </w:tc>
        <w:tc>
          <w:tcPr>
            <w:tcW w:w="0" w:type="dxa"/>
            <w:vAlign w:val="bottom"/>
          </w:tcPr>
          <w:p>
            <w:pPr>
              <w:spacing w:after="0"/>
              <w:rPr>
                <w:sz w:val="1"/>
                <w:szCs w:val="1"/>
                <w:color w:val="auto"/>
              </w:rPr>
            </w:pPr>
          </w:p>
        </w:tc>
      </w:tr>
      <w:tr>
        <w:trPr>
          <w:trHeight w:val="258"/>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Fund II</w:t>
            </w:r>
            <w:r>
              <w:rPr>
                <w:rFonts w:ascii="Times New Roman" w:cs="Times New Roman" w:eastAsia="Times New Roman" w:hAnsi="Times New Roman"/>
                <w:sz w:val="20"/>
                <w:szCs w:val="20"/>
                <w:color w:val="008000"/>
                <w:vertAlign w:val="superscript"/>
              </w:rPr>
              <w:t>(2)</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Napean</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Trading and</w:t>
            </w:r>
          </w:p>
        </w:tc>
        <w:tc>
          <w:tcPr>
            <w:tcW w:w="0" w:type="dxa"/>
            <w:vAlign w:val="bottom"/>
          </w:tcPr>
          <w:p>
            <w:pPr>
              <w:spacing w:after="0"/>
              <w:rPr>
                <w:sz w:val="1"/>
                <w:szCs w:val="1"/>
                <w:color w:val="auto"/>
              </w:rPr>
            </w:pPr>
          </w:p>
        </w:tc>
      </w:tr>
      <w:tr>
        <w:trPr>
          <w:trHeight w:val="193"/>
        </w:trPr>
        <w:tc>
          <w:tcPr>
            <w:tcW w:w="2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jc w:val="center"/>
              <w:ind w:left="734"/>
              <w:spacing w:after="0"/>
              <w:rPr>
                <w:sz w:val="20"/>
                <w:szCs w:val="20"/>
                <w:color w:val="auto"/>
              </w:rPr>
            </w:pPr>
            <w:r>
              <w:rPr>
                <w:rFonts w:ascii="Times New Roman" w:cs="Times New Roman" w:eastAsia="Times New Roman" w:hAnsi="Times New Roman"/>
                <w:sz w:val="16"/>
                <w:szCs w:val="16"/>
                <w:color w:val="0000FF"/>
                <w:w w:val="98"/>
              </w:rPr>
              <w:t>10/31/2025</w:t>
            </w: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w:t>
            </w:r>
          </w:p>
        </w:tc>
        <w:tc>
          <w:tcPr>
            <w:tcW w:w="36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5,089,572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center"/>
              <w:ind w:right="146"/>
              <w:spacing w:after="0"/>
              <w:rPr>
                <w:sz w:val="20"/>
                <w:szCs w:val="20"/>
                <w:color w:val="auto"/>
              </w:rPr>
            </w:pPr>
            <w:r>
              <w:rPr>
                <w:rFonts w:ascii="Times New Roman" w:cs="Times New Roman" w:eastAsia="Times New Roman" w:hAnsi="Times New Roman"/>
                <w:sz w:val="16"/>
                <w:szCs w:val="16"/>
                <w:color w:val="0000FF"/>
                <w:w w:val="99"/>
              </w:rPr>
              <w:t>5,089,572</w:t>
            </w:r>
          </w:p>
        </w:tc>
        <w:tc>
          <w:tcPr>
            <w:tcW w:w="340" w:type="dxa"/>
            <w:vAlign w:val="bottom"/>
          </w:tcPr>
          <w:p>
            <w:pPr>
              <w:spacing w:after="0"/>
              <w:rPr>
                <w:sz w:val="16"/>
                <w:szCs w:val="16"/>
                <w:color w:val="auto"/>
              </w:rPr>
            </w:pPr>
          </w:p>
        </w:tc>
        <w:tc>
          <w:tcPr>
            <w:tcW w:w="560" w:type="dxa"/>
            <w:vAlign w:val="bottom"/>
            <w:vMerge w:val="restart"/>
          </w:tcPr>
          <w:p>
            <w:pPr>
              <w:jc w:val="center"/>
              <w:ind w:right="357"/>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11"/>
        </w:trPr>
        <w:tc>
          <w:tcPr>
            <w:tcW w:w="2420" w:type="dxa"/>
            <w:vAlign w:val="bottom"/>
            <w:gridSpan w:val="5"/>
            <w:vMerge w:val="continue"/>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(Singapore)</w:t>
            </w: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PTE. LTC.</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43"/>
        </w:trPr>
        <w:tc>
          <w:tcPr>
            <w:tcW w:w="242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top w:val="single" w:sz="8" w:color="2C2C2C"/>
            </w:tcBorders>
            <w:gridSpan w:val="6"/>
          </w:tcPr>
          <w:p>
            <w:pPr>
              <w:jc w:val="center"/>
              <w:ind w:left="734"/>
              <w:spacing w:after="0"/>
              <w:rPr>
                <w:sz w:val="20"/>
                <w:szCs w:val="20"/>
                <w:color w:val="auto"/>
              </w:rPr>
            </w:pPr>
            <w:r>
              <w:rPr>
                <w:rFonts w:ascii="Times New Roman" w:cs="Times New Roman" w:eastAsia="Times New Roman" w:hAnsi="Times New Roman"/>
                <w:sz w:val="16"/>
                <w:szCs w:val="16"/>
                <w:color w:val="0000FF"/>
                <w:w w:val="98"/>
              </w:rPr>
              <w:t>10/31/2025</w:t>
            </w:r>
          </w:p>
        </w:tc>
        <w:tc>
          <w:tcPr>
            <w:tcW w:w="6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C</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5"/>
              </w:rPr>
              <w:t>30,537</w:t>
            </w:r>
          </w:p>
        </w:tc>
        <w:tc>
          <w:tcPr>
            <w:tcW w:w="56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21.25</w:t>
            </w: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jc w:val="center"/>
              <w:ind w:left="98"/>
              <w:spacing w:after="0"/>
              <w:rPr>
                <w:sz w:val="20"/>
                <w:szCs w:val="20"/>
                <w:color w:val="auto"/>
              </w:rPr>
            </w:pPr>
            <w:r>
              <w:rPr>
                <w:rFonts w:ascii="Times New Roman" w:cs="Times New Roman" w:eastAsia="Times New Roman" w:hAnsi="Times New Roman"/>
                <w:sz w:val="16"/>
                <w:szCs w:val="16"/>
                <w:color w:val="0000FF"/>
                <w:w w:val="99"/>
              </w:rPr>
              <w:t>30,537</w:t>
            </w:r>
          </w:p>
        </w:tc>
        <w:tc>
          <w:tcPr>
            <w:tcW w:w="3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jc w:val="center"/>
              <w:ind w:right="37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Napean</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Trading and</w:t>
            </w:r>
          </w:p>
        </w:tc>
        <w:tc>
          <w:tcPr>
            <w:tcW w:w="0" w:type="dxa"/>
            <w:vAlign w:val="bottom"/>
          </w:tcPr>
          <w:p>
            <w:pPr>
              <w:spacing w:after="0"/>
              <w:rPr>
                <w:sz w:val="1"/>
                <w:szCs w:val="1"/>
                <w:color w:val="auto"/>
              </w:rPr>
            </w:pPr>
          </w:p>
        </w:tc>
      </w:tr>
      <w:tr>
        <w:trPr>
          <w:trHeight w:val="193"/>
        </w:trPr>
        <w:tc>
          <w:tcPr>
            <w:tcW w:w="2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jc w:val="center"/>
              <w:ind w:left="734"/>
              <w:spacing w:after="0"/>
              <w:rPr>
                <w:sz w:val="20"/>
                <w:szCs w:val="20"/>
                <w:color w:val="auto"/>
              </w:rPr>
            </w:pPr>
            <w:r>
              <w:rPr>
                <w:rFonts w:ascii="Times New Roman" w:cs="Times New Roman" w:eastAsia="Times New Roman" w:hAnsi="Times New Roman"/>
                <w:sz w:val="16"/>
                <w:szCs w:val="16"/>
                <w:color w:val="0000FF"/>
                <w:w w:val="98"/>
              </w:rPr>
              <w:t>10/31/2025</w:t>
            </w: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X</w:t>
            </w:r>
          </w:p>
        </w:tc>
        <w:tc>
          <w:tcPr>
            <w:tcW w:w="36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784,685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center"/>
              <w:ind w:right="146"/>
              <w:spacing w:after="0"/>
              <w:rPr>
                <w:sz w:val="20"/>
                <w:szCs w:val="20"/>
                <w:color w:val="auto"/>
              </w:rPr>
            </w:pPr>
            <w:r>
              <w:rPr>
                <w:rFonts w:ascii="Times New Roman" w:cs="Times New Roman" w:eastAsia="Times New Roman" w:hAnsi="Times New Roman"/>
                <w:sz w:val="16"/>
                <w:szCs w:val="16"/>
                <w:color w:val="0000FF"/>
                <w:w w:val="99"/>
              </w:rPr>
              <w:t>5,874,257</w:t>
            </w:r>
          </w:p>
        </w:tc>
        <w:tc>
          <w:tcPr>
            <w:tcW w:w="340" w:type="dxa"/>
            <w:vAlign w:val="bottom"/>
          </w:tcPr>
          <w:p>
            <w:pPr>
              <w:spacing w:after="0"/>
              <w:rPr>
                <w:sz w:val="16"/>
                <w:szCs w:val="16"/>
                <w:color w:val="auto"/>
              </w:rPr>
            </w:pPr>
          </w:p>
        </w:tc>
        <w:tc>
          <w:tcPr>
            <w:tcW w:w="560" w:type="dxa"/>
            <w:vAlign w:val="bottom"/>
            <w:vMerge w:val="restart"/>
          </w:tcPr>
          <w:p>
            <w:pPr>
              <w:jc w:val="center"/>
              <w:ind w:right="357"/>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11"/>
        </w:trPr>
        <w:tc>
          <w:tcPr>
            <w:tcW w:w="2420" w:type="dxa"/>
            <w:vAlign w:val="bottom"/>
            <w:gridSpan w:val="5"/>
            <w:vMerge w:val="continue"/>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(Singapore)</w:t>
            </w: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PTE. LTC.</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43"/>
        </w:trPr>
        <w:tc>
          <w:tcPr>
            <w:tcW w:w="242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top w:val="single" w:sz="8" w:color="2C2C2C"/>
            </w:tcBorders>
            <w:gridSpan w:val="6"/>
          </w:tcPr>
          <w:p>
            <w:pPr>
              <w:jc w:val="center"/>
              <w:ind w:left="734"/>
              <w:spacing w:after="0"/>
              <w:rPr>
                <w:sz w:val="20"/>
                <w:szCs w:val="20"/>
                <w:color w:val="auto"/>
              </w:rPr>
            </w:pPr>
            <w:r>
              <w:rPr>
                <w:rFonts w:ascii="Times New Roman" w:cs="Times New Roman" w:eastAsia="Times New Roman" w:hAnsi="Times New Roman"/>
                <w:sz w:val="16"/>
                <w:szCs w:val="16"/>
                <w:color w:val="0000FF"/>
                <w:w w:val="98"/>
              </w:rPr>
              <w:t>10/31/2025</w:t>
            </w:r>
          </w:p>
        </w:tc>
        <w:tc>
          <w:tcPr>
            <w:tcW w:w="6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X</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4"/>
              </w:rPr>
              <w:t>4,708</w:t>
            </w:r>
          </w:p>
        </w:tc>
        <w:tc>
          <w:tcPr>
            <w:tcW w:w="56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0.03</w:t>
            </w: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jc w:val="center"/>
              <w:ind w:left="98"/>
              <w:spacing w:after="0"/>
              <w:rPr>
                <w:sz w:val="20"/>
                <w:szCs w:val="20"/>
                <w:color w:val="auto"/>
              </w:rPr>
            </w:pPr>
            <w:r>
              <w:rPr>
                <w:rFonts w:ascii="Times New Roman" w:cs="Times New Roman" w:eastAsia="Times New Roman" w:hAnsi="Times New Roman"/>
                <w:sz w:val="16"/>
                <w:szCs w:val="16"/>
                <w:color w:val="0000FF"/>
                <w:w w:val="99"/>
              </w:rPr>
              <w:t>35,245</w:t>
            </w:r>
          </w:p>
        </w:tc>
        <w:tc>
          <w:tcPr>
            <w:tcW w:w="3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jc w:val="center"/>
              <w:ind w:right="37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7"/>
          </w:tcPr>
          <w:p>
            <w:pPr>
              <w:spacing w:after="0"/>
              <w:rPr>
                <w:sz w:val="7"/>
                <w:szCs w:val="7"/>
                <w:color w:val="auto"/>
              </w:rPr>
            </w:pPr>
          </w:p>
        </w:tc>
        <w:tc>
          <w:tcPr>
            <w:tcW w:w="82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40" w:type="dxa"/>
            <w:vAlign w:val="bottom"/>
            <w:gridSpan w:val="18"/>
          </w:tcPr>
          <w:p>
            <w:pPr>
              <w:jc w:val="center"/>
              <w:ind w:right="38"/>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20" w:type="dxa"/>
            <w:vAlign w:val="bottom"/>
            <w:gridSpan w:val="15"/>
          </w:tcPr>
          <w:p>
            <w:pPr>
              <w:jc w:val="center"/>
              <w:ind w:right="2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w w:val="98"/>
              </w:rPr>
              <w:t>7. Title and Amount of</w:t>
            </w:r>
          </w:p>
        </w:tc>
        <w:tc>
          <w:tcPr>
            <w:tcW w:w="1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w w:val="95"/>
              </w:rPr>
              <w:t>9. Number of</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8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0"/>
              <w:spacing w:after="0" w:line="121" w:lineRule="exact"/>
              <w:rPr>
                <w:sz w:val="20"/>
                <w:szCs w:val="20"/>
                <w:color w:val="auto"/>
              </w:rPr>
            </w:pPr>
            <w:r>
              <w:rPr>
                <w:rFonts w:ascii="Arial" w:cs="Arial" w:eastAsia="Arial" w:hAnsi="Arial"/>
                <w:sz w:val="11"/>
                <w:szCs w:val="11"/>
                <w:b w:val="1"/>
                <w:bCs w:val="1"/>
                <w:color w:val="auto"/>
              </w:rPr>
              <w:t>Ownership</w:t>
            </w:r>
          </w:p>
        </w:tc>
        <w:tc>
          <w:tcPr>
            <w:tcW w:w="7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w w:val="98"/>
              </w:rPr>
              <w:t>Securities Acquired</w:t>
            </w:r>
          </w:p>
        </w:tc>
        <w:tc>
          <w:tcPr>
            <w:tcW w:w="148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200"/>
              <w:spacing w:after="0" w:line="121"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Price of</w:t>
            </w: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(A) or Disposed of</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0"/>
              <w:spacing w:after="0" w:line="121" w:lineRule="exact"/>
              <w:rPr>
                <w:sz w:val="20"/>
                <w:szCs w:val="20"/>
                <w:color w:val="auto"/>
              </w:rPr>
            </w:pPr>
            <w:r>
              <w:rPr>
                <w:rFonts w:ascii="Arial" w:cs="Arial" w:eastAsia="Arial" w:hAnsi="Arial"/>
                <w:sz w:val="11"/>
                <w:szCs w:val="11"/>
                <w:b w:val="1"/>
                <w:bCs w:val="1"/>
                <w:color w:val="auto"/>
              </w:rPr>
              <w:t>Direct (D)</w:t>
            </w:r>
          </w:p>
        </w:tc>
        <w:tc>
          <w:tcPr>
            <w:tcW w:w="7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w w:val="96"/>
              </w:rPr>
              <w:t>(D) (Instr. 3, 4 and 5)</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200"/>
              <w:spacing w:after="0" w:line="121" w:lineRule="exact"/>
              <w:rPr>
                <w:sz w:val="20"/>
                <w:szCs w:val="20"/>
                <w:color w:val="auto"/>
              </w:rPr>
            </w:pPr>
            <w:r>
              <w:rPr>
                <w:rFonts w:ascii="Arial" w:cs="Arial" w:eastAsia="Arial" w:hAnsi="Arial"/>
                <w:sz w:val="11"/>
                <w:szCs w:val="11"/>
                <w:b w:val="1"/>
                <w:bCs w:val="1"/>
                <w:color w:val="auto"/>
              </w:rPr>
              <w:t>or Indirect</w:t>
            </w:r>
          </w:p>
        </w:tc>
        <w:tc>
          <w:tcPr>
            <w:tcW w:w="7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80"/>
              <w:spacing w:after="0" w:line="121" w:lineRule="exact"/>
              <w:rPr>
                <w:sz w:val="20"/>
                <w:szCs w:val="20"/>
                <w:color w:val="auto"/>
              </w:rPr>
            </w:pPr>
            <w:r>
              <w:rPr>
                <w:rFonts w:ascii="Arial" w:cs="Arial" w:eastAsia="Arial" w:hAnsi="Arial"/>
                <w:sz w:val="11"/>
                <w:szCs w:val="11"/>
                <w:b w:val="1"/>
                <w:bCs w:val="1"/>
                <w:color w:val="auto"/>
              </w:rPr>
              <w:t>Security</w:t>
            </w: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840" w:type="dxa"/>
            <w:vAlign w:val="bottom"/>
            <w:gridSpan w:val="2"/>
            <w:vMerge w:val="restart"/>
          </w:tcPr>
          <w:p>
            <w:pPr>
              <w:ind w:left="200"/>
              <w:spacing w:after="0" w:line="121"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ind w:left="140"/>
              <w:spacing w:after="0" w:line="121" w:lineRule="exact"/>
              <w:rPr>
                <w:sz w:val="20"/>
                <w:szCs w:val="20"/>
                <w:color w:val="auto"/>
              </w:rPr>
            </w:pPr>
            <w:r>
              <w:rPr>
                <w:rFonts w:ascii="Arial" w:cs="Arial" w:eastAsia="Arial" w:hAnsi="Arial"/>
                <w:sz w:val="11"/>
                <w:szCs w:val="11"/>
                <w:b w:val="1"/>
                <w:bCs w:val="1"/>
                <w:color w:val="auto"/>
                <w:w w:val="92"/>
              </w:rPr>
              <w:t>Date</w:t>
            </w:r>
          </w:p>
        </w:tc>
        <w:tc>
          <w:tcPr>
            <w:tcW w:w="3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6"/>
              </w:rPr>
              <w:t>Expiration</w:t>
            </w:r>
          </w:p>
        </w:tc>
        <w:tc>
          <w:tcPr>
            <w:tcW w:w="560" w:type="dxa"/>
            <w:vAlign w:val="bottom"/>
          </w:tcPr>
          <w:p>
            <w:pPr>
              <w:spacing w:after="0"/>
              <w:rPr>
                <w:sz w:val="10"/>
                <w:szCs w:val="10"/>
                <w:color w:val="auto"/>
              </w:rPr>
            </w:pPr>
          </w:p>
        </w:tc>
        <w:tc>
          <w:tcPr>
            <w:tcW w:w="66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w w:val="94"/>
              </w:rPr>
              <w:t>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2,705,707</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By PI</w:t>
            </w:r>
          </w:p>
        </w:tc>
        <w:tc>
          <w:tcPr>
            <w:tcW w:w="0" w:type="dxa"/>
            <w:vAlign w:val="bottom"/>
          </w:tcPr>
          <w:p>
            <w:pPr>
              <w:spacing w:after="0"/>
              <w:rPr>
                <w:sz w:val="1"/>
                <w:szCs w:val="1"/>
                <w:color w:val="auto"/>
              </w:rPr>
            </w:pPr>
          </w:p>
        </w:tc>
      </w:tr>
      <w:tr>
        <w:trPr>
          <w:trHeight w:val="131"/>
        </w:trPr>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680" w:type="dxa"/>
            <w:vAlign w:val="bottom"/>
          </w:tcPr>
          <w:p>
            <w:pPr>
              <w:jc w:val="center"/>
              <w:ind w:left="2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10/31/2025</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jc w:val="center"/>
              <w:ind w:right="302"/>
              <w:spacing w:after="0" w:line="132" w:lineRule="exact"/>
              <w:rPr>
                <w:sz w:val="20"/>
                <w:szCs w:val="20"/>
                <w:color w:val="auto"/>
              </w:rPr>
            </w:pPr>
            <w:r>
              <w:rPr>
                <w:rFonts w:ascii="Times New Roman" w:cs="Times New Roman" w:eastAsia="Times New Roman" w:hAnsi="Times New Roman"/>
                <w:sz w:val="12"/>
                <w:szCs w:val="12"/>
                <w:color w:val="0000FF"/>
                <w:w w:val="99"/>
              </w:rPr>
              <w:t>C</w:t>
            </w:r>
          </w:p>
        </w:tc>
        <w:tc>
          <w:tcPr>
            <w:tcW w:w="1040" w:type="dxa"/>
            <w:vAlign w:val="bottom"/>
            <w:gridSpan w:val="2"/>
          </w:tcPr>
          <w:p>
            <w:pPr>
              <w:jc w:val="center"/>
              <w:ind w:left="345"/>
              <w:spacing w:after="0" w:line="132" w:lineRule="exact"/>
              <w:rPr>
                <w:sz w:val="20"/>
                <w:szCs w:val="20"/>
                <w:color w:val="auto"/>
              </w:rPr>
            </w:pPr>
            <w:r>
              <w:rPr>
                <w:rFonts w:ascii="Times New Roman" w:cs="Times New Roman" w:eastAsia="Times New Roman" w:hAnsi="Times New Roman"/>
                <w:sz w:val="12"/>
                <w:szCs w:val="12"/>
                <w:color w:val="0000FF"/>
                <w:w w:val="99"/>
              </w:rPr>
              <w:t>8,010,958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0"/>
                <w:szCs w:val="10"/>
                <w:color w:val="008000"/>
                <w:w w:val="85"/>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4"/>
            <w:vMerge w:val="continue"/>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60" w:type="dxa"/>
            <w:vAlign w:val="bottom"/>
          </w:tcPr>
          <w:p>
            <w:pPr>
              <w:spacing w:after="0"/>
              <w:rPr>
                <w:sz w:val="11"/>
                <w:szCs w:val="11"/>
                <w:color w:val="auto"/>
              </w:rPr>
            </w:pPr>
          </w:p>
        </w:tc>
        <w:tc>
          <w:tcPr>
            <w:tcW w:w="34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0000FF"/>
              </w:rPr>
              <w:t>0</w:t>
            </w:r>
          </w:p>
        </w:tc>
        <w:tc>
          <w:tcPr>
            <w:tcW w:w="560" w:type="dxa"/>
            <w:vAlign w:val="bottom"/>
          </w:tcPr>
          <w:p>
            <w:pPr>
              <w:jc w:val="center"/>
              <w:ind w:left="337"/>
              <w:spacing w:after="0" w:line="132" w:lineRule="exact"/>
              <w:rPr>
                <w:sz w:val="20"/>
                <w:szCs w:val="20"/>
                <w:color w:val="auto"/>
              </w:rPr>
            </w:pPr>
            <w:r>
              <w:rPr>
                <w:rFonts w:ascii="Times New Roman" w:cs="Times New Roman" w:eastAsia="Times New Roman" w:hAnsi="Times New Roman"/>
                <w:sz w:val="12"/>
                <w:szCs w:val="12"/>
                <w:color w:val="0000FF"/>
                <w:w w:val="98"/>
              </w:rPr>
              <w:t>I</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40"/>
              <w:spacing w:after="0" w:line="132" w:lineRule="exact"/>
              <w:rPr>
                <w:sz w:val="20"/>
                <w:szCs w:val="20"/>
                <w:color w:val="auto"/>
              </w:rPr>
            </w:pPr>
            <w:r>
              <w:rPr>
                <w:rFonts w:ascii="Times New Roman" w:cs="Times New Roman" w:eastAsia="Times New Roman" w:hAnsi="Times New Roman"/>
                <w:sz w:val="12"/>
                <w:szCs w:val="12"/>
                <w:color w:val="0000FF"/>
              </w:rPr>
              <w:t>Opportunities</w:t>
            </w:r>
          </w:p>
        </w:tc>
        <w:tc>
          <w:tcPr>
            <w:tcW w:w="0" w:type="dxa"/>
            <w:vAlign w:val="bottom"/>
          </w:tcPr>
          <w:p>
            <w:pPr>
              <w:spacing w:after="0"/>
              <w:rPr>
                <w:sz w:val="1"/>
                <w:szCs w:val="1"/>
                <w:color w:val="auto"/>
              </w:rPr>
            </w:pPr>
          </w:p>
        </w:tc>
      </w:tr>
      <w:tr>
        <w:trPr>
          <w:trHeight w:val="221"/>
        </w:trPr>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right w:val="single" w:sz="8" w:color="2C2C2C"/>
            </w:tcBorders>
            <w:gridSpan w:val="3"/>
          </w:tcPr>
          <w:p>
            <w:pPr>
              <w:ind w:left="40"/>
              <w:spacing w:after="0" w:line="217" w:lineRule="exact"/>
              <w:rPr>
                <w:sz w:val="20"/>
                <w:szCs w:val="20"/>
                <w:color w:val="auto"/>
              </w:rPr>
            </w:pPr>
            <w:r>
              <w:rPr>
                <w:rFonts w:ascii="Times New Roman" w:cs="Times New Roman" w:eastAsia="Times New Roman" w:hAnsi="Times New Roman"/>
                <w:sz w:val="12"/>
                <w:szCs w:val="12"/>
                <w:color w:val="0000FF"/>
              </w:rPr>
              <w:t>Fund II</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By Napean</w:t>
            </w: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Simple</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40"/>
              <w:spacing w:after="0" w:line="133" w:lineRule="exact"/>
              <w:rPr>
                <w:sz w:val="20"/>
                <w:szCs w:val="20"/>
                <w:color w:val="auto"/>
              </w:rPr>
            </w:pPr>
            <w:r>
              <w:rPr>
                <w:rFonts w:ascii="Times New Roman" w:cs="Times New Roman" w:eastAsia="Times New Roman" w:hAnsi="Times New Roman"/>
                <w:sz w:val="12"/>
                <w:szCs w:val="12"/>
                <w:color w:val="0000FF"/>
              </w:rPr>
              <w:t>Trading and</w:t>
            </w:r>
          </w:p>
        </w:tc>
        <w:tc>
          <w:tcPr>
            <w:tcW w:w="0" w:type="dxa"/>
            <w:vAlign w:val="bottom"/>
          </w:tcPr>
          <w:p>
            <w:pPr>
              <w:spacing w:after="0"/>
              <w:rPr>
                <w:sz w:val="1"/>
                <w:szCs w:val="1"/>
                <w:color w:val="auto"/>
              </w:rPr>
            </w:pPr>
          </w:p>
        </w:tc>
      </w:tr>
      <w:tr>
        <w:trPr>
          <w:trHeight w:val="72"/>
        </w:trPr>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Agreement</w:t>
            </w:r>
          </w:p>
        </w:tc>
        <w:tc>
          <w:tcPr>
            <w:tcW w:w="680" w:type="dxa"/>
            <w:vAlign w:val="bottom"/>
            <w:vMerge w:val="restart"/>
          </w:tcPr>
          <w:p>
            <w:pPr>
              <w:jc w:val="center"/>
              <w:ind w:left="27"/>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restart"/>
          </w:tcPr>
          <w:p>
            <w:pPr>
              <w:jc w:val="center"/>
              <w:spacing w:after="0" w:line="204"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100,000,000</w:t>
            </w:r>
            <w:r>
              <w:rPr>
                <w:rFonts w:ascii="Times New Roman" w:cs="Times New Roman" w:eastAsia="Times New Roman" w:hAnsi="Times New Roman"/>
                <w:sz w:val="20"/>
                <w:szCs w:val="20"/>
                <w:color w:val="008000"/>
                <w:w w:val="95"/>
                <w:vertAlign w:val="superscript"/>
              </w:rPr>
              <w:t>(4)</w:t>
            </w:r>
          </w:p>
        </w:tc>
        <w:tc>
          <w:tcPr>
            <w:tcW w:w="360" w:type="dxa"/>
            <w:vAlign w:val="bottom"/>
            <w:vMerge w:val="restart"/>
          </w:tcPr>
          <w:p>
            <w:pPr>
              <w:jc w:val="right"/>
              <w:ind w:right="189"/>
              <w:spacing w:after="0"/>
              <w:rPr>
                <w:sz w:val="20"/>
                <w:szCs w:val="20"/>
                <w:color w:val="auto"/>
              </w:rPr>
            </w:pPr>
            <w:r>
              <w:rPr>
                <w:rFonts w:ascii="Times New Roman" w:cs="Times New Roman" w:eastAsia="Times New Roman" w:hAnsi="Times New Roman"/>
                <w:sz w:val="10"/>
                <w:szCs w:val="10"/>
                <w:color w:val="008000"/>
                <w:w w:val="85"/>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continue"/>
          </w:tcPr>
          <w:p>
            <w:pPr>
              <w:spacing w:after="0"/>
              <w:rPr>
                <w:sz w:val="6"/>
                <w:szCs w:val="6"/>
                <w:color w:val="auto"/>
              </w:rPr>
            </w:pPr>
          </w:p>
        </w:tc>
        <w:tc>
          <w:tcPr>
            <w:tcW w:w="7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5,089,572</w:t>
            </w: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right w:val="single" w:sz="8" w:color="2C2C2C"/>
            </w:tcBorders>
            <w:gridSpan w:val="3"/>
            <w:vMerge w:val="restart"/>
          </w:tcPr>
          <w:p>
            <w:pPr>
              <w:ind w:left="40"/>
              <w:spacing w:after="0" w:line="133" w:lineRule="exact"/>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60"/>
        </w:trPr>
        <w:tc>
          <w:tcPr>
            <w:tcW w:w="6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10/31/2025</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4"/>
            <w:vMerge w:val="restart"/>
          </w:tcPr>
          <w:p>
            <w:pPr>
              <w:jc w:val="center"/>
              <w:ind w:right="302"/>
              <w:spacing w:after="0" w:line="133" w:lineRule="exact"/>
              <w:rPr>
                <w:sz w:val="20"/>
                <w:szCs w:val="20"/>
                <w:color w:val="auto"/>
              </w:rPr>
            </w:pPr>
            <w:r>
              <w:rPr>
                <w:rFonts w:ascii="Times New Roman" w:cs="Times New Roman" w:eastAsia="Times New Roman" w:hAnsi="Times New Roman"/>
                <w:sz w:val="12"/>
                <w:szCs w:val="12"/>
                <w:color w:val="0000FF"/>
                <w:w w:val="99"/>
              </w:rPr>
              <w:t>C</w:t>
            </w:r>
          </w:p>
        </w:tc>
        <w:tc>
          <w:tcPr>
            <w:tcW w:w="1480" w:type="dxa"/>
            <w:vAlign w:val="bottom"/>
            <w:gridSpan w:val="4"/>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4"/>
            <w:vMerge w:val="continue"/>
          </w:tcPr>
          <w:p>
            <w:pPr>
              <w:spacing w:after="0"/>
              <w:rPr>
                <w:sz w:val="5"/>
                <w:szCs w:val="5"/>
                <w:color w:val="auto"/>
              </w:rPr>
            </w:pPr>
          </w:p>
        </w:tc>
        <w:tc>
          <w:tcPr>
            <w:tcW w:w="680" w:type="dxa"/>
            <w:vAlign w:val="bottom"/>
            <w:vMerge w:val="restart"/>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60" w:type="dxa"/>
            <w:vAlign w:val="bottom"/>
          </w:tcPr>
          <w:p>
            <w:pPr>
              <w:spacing w:after="0"/>
              <w:rPr>
                <w:sz w:val="5"/>
                <w:szCs w:val="5"/>
                <w:color w:val="auto"/>
              </w:rPr>
            </w:pPr>
          </w:p>
        </w:tc>
        <w:tc>
          <w:tcPr>
            <w:tcW w:w="340" w:type="dxa"/>
            <w:vAlign w:val="bottom"/>
            <w:vMerge w:val="restart"/>
          </w:tcPr>
          <w:p>
            <w:pPr>
              <w:ind w:left="20"/>
              <w:spacing w:after="0" w:line="133" w:lineRule="exact"/>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337"/>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280" w:type="dxa"/>
            <w:vAlign w:val="bottom"/>
          </w:tcPr>
          <w:p>
            <w:pPr>
              <w:spacing w:after="0"/>
              <w:rPr>
                <w:sz w:val="5"/>
                <w:szCs w:val="5"/>
                <w:color w:val="auto"/>
              </w:rPr>
            </w:pPr>
          </w:p>
        </w:tc>
        <w:tc>
          <w:tcPr>
            <w:tcW w:w="78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for Future</w:t>
            </w: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right w:val="single" w:sz="8" w:color="2C2C2C"/>
            </w:tcBorders>
            <w:gridSpan w:val="3"/>
            <w:vMerge w:val="restart"/>
          </w:tcPr>
          <w:p>
            <w:pPr>
              <w:ind w:left="40"/>
              <w:spacing w:after="0" w:line="133" w:lineRule="exact"/>
              <w:rPr>
                <w:sz w:val="20"/>
                <w:szCs w:val="20"/>
                <w:color w:val="auto"/>
              </w:rPr>
            </w:pPr>
            <w:r>
              <w:rPr>
                <w:rFonts w:ascii="Times New Roman" w:cs="Times New Roman" w:eastAsia="Times New Roman" w:hAnsi="Times New Roman"/>
                <w:sz w:val="12"/>
                <w:szCs w:val="12"/>
                <w:color w:val="0000FF"/>
              </w:rPr>
              <w:t>Company</w:t>
            </w:r>
          </w:p>
        </w:tc>
        <w:tc>
          <w:tcPr>
            <w:tcW w:w="0" w:type="dxa"/>
            <w:vAlign w:val="bottom"/>
          </w:tcPr>
          <w:p>
            <w:pPr>
              <w:spacing w:after="0"/>
              <w:rPr>
                <w:sz w:val="1"/>
                <w:szCs w:val="1"/>
                <w:color w:val="auto"/>
              </w:rPr>
            </w:pPr>
          </w:p>
        </w:tc>
      </w:tr>
      <w:tr>
        <w:trPr>
          <w:trHeight w:val="60"/>
        </w:trPr>
        <w:tc>
          <w:tcPr>
            <w:tcW w:w="66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6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Equity</w:t>
            </w: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right w:val="single" w:sz="8" w:color="2C2C2C"/>
            </w:tcBorders>
            <w:gridSpan w:val="3"/>
            <w:vMerge w:val="restart"/>
          </w:tcPr>
          <w:p>
            <w:pPr>
              <w:ind w:left="40"/>
              <w:spacing w:after="0" w:line="132" w:lineRule="exact"/>
              <w:rPr>
                <w:sz w:val="20"/>
                <w:szCs w:val="20"/>
                <w:color w:val="auto"/>
              </w:rPr>
            </w:pPr>
            <w:r>
              <w:rPr>
                <w:rFonts w:ascii="Times New Roman" w:cs="Times New Roman" w:eastAsia="Times New Roman" w:hAnsi="Times New Roman"/>
                <w:sz w:val="12"/>
                <w:szCs w:val="12"/>
                <w:color w:val="0000FF"/>
              </w:rPr>
              <w:t>(Singapore)</w:t>
            </w: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right w:val="single" w:sz="8" w:color="2C2C2C"/>
            </w:tcBorders>
            <w:gridSpan w:val="3"/>
          </w:tcPr>
          <w:p>
            <w:pPr>
              <w:ind w:left="40"/>
              <w:spacing w:after="0" w:line="217" w:lineRule="exact"/>
              <w:rPr>
                <w:sz w:val="20"/>
                <w:szCs w:val="20"/>
                <w:color w:val="auto"/>
              </w:rPr>
            </w:pPr>
            <w:r>
              <w:rPr>
                <w:rFonts w:ascii="Times New Roman" w:cs="Times New Roman" w:eastAsia="Times New Roman" w:hAnsi="Times New Roman"/>
                <w:sz w:val="12"/>
                <w:szCs w:val="12"/>
                <w:color w:val="0000FF"/>
              </w:rPr>
              <w:t>PTE. LTC.</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Simple</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Agreement</w:t>
            </w:r>
          </w:p>
        </w:tc>
        <w:tc>
          <w:tcPr>
            <w:tcW w:w="680" w:type="dxa"/>
            <w:vAlign w:val="bottom"/>
            <w:vMerge w:val="restart"/>
          </w:tcPr>
          <w:p>
            <w:pPr>
              <w:jc w:val="center"/>
              <w:ind w:left="27"/>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vMerge w:val="restart"/>
          </w:tcPr>
          <w:p>
            <w:pPr>
              <w:jc w:val="center"/>
              <w:ind w:left="365"/>
              <w:spacing w:after="0" w:line="193"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600,000</w:t>
            </w:r>
            <w:r>
              <w:rPr>
                <w:rFonts w:ascii="Times New Roman" w:cs="Times New Roman" w:eastAsia="Times New Roman" w:hAnsi="Times New Roman"/>
                <w:sz w:val="20"/>
                <w:szCs w:val="20"/>
                <w:color w:val="008000"/>
                <w:w w:val="95"/>
                <w:vertAlign w:val="superscript"/>
              </w:rPr>
              <w:t>(5)</w:t>
            </w: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vMerge w:val="restart"/>
          </w:tcPr>
          <w:p>
            <w:pPr>
              <w:jc w:val="right"/>
              <w:ind w:right="189"/>
              <w:spacing w:after="0"/>
              <w:rPr>
                <w:sz w:val="20"/>
                <w:szCs w:val="20"/>
                <w:color w:val="auto"/>
              </w:rPr>
            </w:pPr>
            <w:r>
              <w:rPr>
                <w:rFonts w:ascii="Times New Roman" w:cs="Times New Roman" w:eastAsia="Times New Roman" w:hAnsi="Times New Roman"/>
                <w:sz w:val="10"/>
                <w:szCs w:val="10"/>
                <w:color w:val="008000"/>
                <w:w w:val="85"/>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continue"/>
          </w:tcPr>
          <w:p>
            <w:pPr>
              <w:spacing w:after="0"/>
              <w:rPr>
                <w:sz w:val="5"/>
                <w:szCs w:val="5"/>
                <w:color w:val="auto"/>
              </w:rPr>
            </w:pPr>
          </w:p>
        </w:tc>
        <w:tc>
          <w:tcPr>
            <w:tcW w:w="620" w:type="dxa"/>
            <w:vAlign w:val="bottom"/>
            <w:gridSpan w:val="2"/>
            <w:vMerge w:val="restart"/>
          </w:tcPr>
          <w:p>
            <w:pPr>
              <w:jc w:val="center"/>
              <w:ind w:left="91"/>
              <w:spacing w:after="0"/>
              <w:rPr>
                <w:sz w:val="20"/>
                <w:szCs w:val="20"/>
                <w:color w:val="auto"/>
              </w:rPr>
            </w:pPr>
            <w:r>
              <w:rPr>
                <w:rFonts w:ascii="Times New Roman" w:cs="Times New Roman" w:eastAsia="Times New Roman" w:hAnsi="Times New Roman"/>
                <w:sz w:val="16"/>
                <w:szCs w:val="16"/>
                <w:color w:val="0000FF"/>
                <w:w w:val="95"/>
              </w:rPr>
              <w:t>30,537</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10/31/2025</w:t>
            </w: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restart"/>
          </w:tcPr>
          <w:p>
            <w:pPr>
              <w:jc w:val="center"/>
              <w:ind w:right="302"/>
              <w:spacing w:after="0" w:line="133" w:lineRule="exact"/>
              <w:rPr>
                <w:sz w:val="20"/>
                <w:szCs w:val="20"/>
                <w:color w:val="auto"/>
              </w:rPr>
            </w:pPr>
            <w:r>
              <w:rPr>
                <w:rFonts w:ascii="Times New Roman" w:cs="Times New Roman" w:eastAsia="Times New Roman" w:hAnsi="Times New Roman"/>
                <w:sz w:val="12"/>
                <w:szCs w:val="12"/>
                <w:color w:val="0000FF"/>
                <w:w w:val="99"/>
              </w:rPr>
              <w:t>C</w:t>
            </w:r>
          </w:p>
        </w:tc>
        <w:tc>
          <w:tcPr>
            <w:tcW w:w="10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restart"/>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60" w:type="dxa"/>
            <w:vAlign w:val="bottom"/>
          </w:tcPr>
          <w:p>
            <w:pPr>
              <w:spacing w:after="0"/>
              <w:rPr>
                <w:sz w:val="6"/>
                <w:szCs w:val="6"/>
                <w:color w:val="auto"/>
              </w:rPr>
            </w:pPr>
          </w:p>
        </w:tc>
        <w:tc>
          <w:tcPr>
            <w:tcW w:w="340" w:type="dxa"/>
            <w:vAlign w:val="bottom"/>
            <w:vMerge w:val="restart"/>
          </w:tcPr>
          <w:p>
            <w:pPr>
              <w:ind w:left="20"/>
              <w:spacing w:after="0" w:line="133" w:lineRule="exact"/>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337"/>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for Future</w:t>
            </w:r>
          </w:p>
        </w:tc>
        <w:tc>
          <w:tcPr>
            <w:tcW w:w="68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Equity</w:t>
            </w: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By Napean</w:t>
            </w:r>
          </w:p>
        </w:tc>
        <w:tc>
          <w:tcPr>
            <w:tcW w:w="0" w:type="dxa"/>
            <w:vAlign w:val="bottom"/>
          </w:tcPr>
          <w:p>
            <w:pPr>
              <w:spacing w:after="0"/>
              <w:rPr>
                <w:sz w:val="1"/>
                <w:szCs w:val="1"/>
                <w:color w:val="auto"/>
              </w:rPr>
            </w:pPr>
          </w:p>
        </w:tc>
      </w:tr>
      <w:tr>
        <w:trPr>
          <w:trHeight w:val="13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40"/>
              <w:spacing w:after="0" w:line="133" w:lineRule="exact"/>
              <w:rPr>
                <w:sz w:val="20"/>
                <w:szCs w:val="20"/>
                <w:color w:val="auto"/>
              </w:rPr>
            </w:pPr>
            <w:r>
              <w:rPr>
                <w:rFonts w:ascii="Times New Roman" w:cs="Times New Roman" w:eastAsia="Times New Roman" w:hAnsi="Times New Roman"/>
                <w:sz w:val="12"/>
                <w:szCs w:val="12"/>
                <w:color w:val="0000FF"/>
              </w:rPr>
              <w:t>Trading and</w:t>
            </w: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vMerge w:val="restart"/>
          </w:tcPr>
          <w:p>
            <w:pPr>
              <w:jc w:val="right"/>
              <w:ind w:right="189"/>
              <w:spacing w:after="0"/>
              <w:rPr>
                <w:sz w:val="20"/>
                <w:szCs w:val="20"/>
                <w:color w:val="auto"/>
              </w:rPr>
            </w:pPr>
            <w:r>
              <w:rPr>
                <w:rFonts w:ascii="Times New Roman" w:cs="Times New Roman" w:eastAsia="Times New Roman" w:hAnsi="Times New Roman"/>
                <w:sz w:val="10"/>
                <w:szCs w:val="10"/>
                <w:color w:val="008000"/>
                <w:w w:val="85"/>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vMerge w:val="continue"/>
          </w:tcPr>
          <w:p>
            <w:pPr>
              <w:spacing w:after="0"/>
              <w:rPr>
                <w:sz w:val="6"/>
                <w:szCs w:val="6"/>
                <w:color w:val="auto"/>
              </w:rPr>
            </w:pPr>
          </w:p>
        </w:tc>
        <w:tc>
          <w:tcPr>
            <w:tcW w:w="660" w:type="dxa"/>
            <w:vAlign w:val="bottom"/>
            <w:gridSpan w:val="3"/>
            <w:vMerge w:val="restart"/>
          </w:tcPr>
          <w:p>
            <w:pPr>
              <w:jc w:val="center"/>
              <w:ind w:left="51"/>
              <w:spacing w:after="0" w:line="168" w:lineRule="exact"/>
              <w:rPr>
                <w:sz w:val="20"/>
                <w:szCs w:val="20"/>
                <w:color w:val="auto"/>
              </w:rPr>
            </w:pPr>
            <w:r>
              <w:rPr>
                <w:rFonts w:ascii="Times New Roman" w:cs="Times New Roman" w:eastAsia="Times New Roman" w:hAnsi="Times New Roman"/>
                <w:sz w:val="16"/>
                <w:szCs w:val="16"/>
                <w:color w:val="0000FF"/>
                <w:w w:val="96"/>
              </w:rPr>
              <w:t>784,685</w:t>
            </w: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71"/>
        </w:trPr>
        <w:tc>
          <w:tcPr>
            <w:tcW w:w="660" w:type="dxa"/>
            <w:vAlign w:val="bottom"/>
            <w:gridSpan w:val="2"/>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(Right to</w:t>
            </w:r>
          </w:p>
        </w:tc>
        <w:tc>
          <w:tcPr>
            <w:tcW w:w="680" w:type="dxa"/>
            <w:vAlign w:val="bottom"/>
            <w:vMerge w:val="restart"/>
          </w:tcPr>
          <w:p>
            <w:pPr>
              <w:jc w:val="center"/>
              <w:ind w:left="7"/>
              <w:spacing w:after="0" w:line="9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0.03</w:t>
            </w:r>
          </w:p>
        </w:tc>
        <w:tc>
          <w:tcPr>
            <w:tcW w:w="108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10/31/2025</w:t>
            </w: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restart"/>
          </w:tcPr>
          <w:p>
            <w:pPr>
              <w:jc w:val="center"/>
              <w:ind w:right="302"/>
              <w:spacing w:after="0" w:line="95" w:lineRule="exact"/>
              <w:rPr>
                <w:sz w:val="20"/>
                <w:szCs w:val="20"/>
                <w:color w:val="auto"/>
              </w:rPr>
            </w:pPr>
            <w:r>
              <w:rPr>
                <w:rFonts w:ascii="Times New Roman" w:cs="Times New Roman" w:eastAsia="Times New Roman" w:hAnsi="Times New Roman"/>
                <w:sz w:val="11"/>
                <w:szCs w:val="11"/>
                <w:color w:val="0000FF"/>
              </w:rPr>
              <w:t>X</w:t>
            </w:r>
          </w:p>
        </w:tc>
        <w:tc>
          <w:tcPr>
            <w:tcW w:w="1040" w:type="dxa"/>
            <w:vAlign w:val="bottom"/>
            <w:gridSpan w:val="2"/>
            <w:vMerge w:val="restart"/>
          </w:tcPr>
          <w:p>
            <w:pPr>
              <w:jc w:val="center"/>
              <w:ind w:left="365"/>
              <w:spacing w:after="0" w:line="95" w:lineRule="exact"/>
              <w:rPr>
                <w:sz w:val="20"/>
                <w:szCs w:val="20"/>
                <w:color w:val="auto"/>
              </w:rPr>
            </w:pPr>
            <w:r>
              <w:rPr>
                <w:rFonts w:ascii="Times New Roman" w:cs="Times New Roman" w:eastAsia="Times New Roman" w:hAnsi="Times New Roman"/>
                <w:sz w:val="11"/>
                <w:szCs w:val="11"/>
                <w:color w:val="0000FF"/>
              </w:rPr>
              <w:t>784,685</w:t>
            </w: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Common</w:t>
            </w:r>
          </w:p>
        </w:tc>
        <w:tc>
          <w:tcPr>
            <w:tcW w:w="6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360" w:type="dxa"/>
            <w:vAlign w:val="bottom"/>
          </w:tcPr>
          <w:p>
            <w:pPr>
              <w:spacing w:after="0"/>
              <w:rPr>
                <w:sz w:val="6"/>
                <w:szCs w:val="6"/>
                <w:color w:val="auto"/>
              </w:rPr>
            </w:pPr>
          </w:p>
        </w:tc>
        <w:tc>
          <w:tcPr>
            <w:tcW w:w="340" w:type="dxa"/>
            <w:vAlign w:val="bottom"/>
            <w:vMerge w:val="restart"/>
          </w:tcPr>
          <w:p>
            <w:pPr>
              <w:ind w:left="20"/>
              <w:spacing w:after="0" w:line="95" w:lineRule="exact"/>
              <w:rPr>
                <w:sz w:val="20"/>
                <w:szCs w:val="20"/>
                <w:color w:val="auto"/>
              </w:rPr>
            </w:pPr>
            <w:r>
              <w:rPr>
                <w:rFonts w:ascii="Times New Roman" w:cs="Times New Roman" w:eastAsia="Times New Roman" w:hAnsi="Times New Roman"/>
                <w:sz w:val="11"/>
                <w:szCs w:val="11"/>
                <w:color w:val="0000FF"/>
              </w:rPr>
              <w:t>0</w:t>
            </w:r>
          </w:p>
        </w:tc>
        <w:tc>
          <w:tcPr>
            <w:tcW w:w="560" w:type="dxa"/>
            <w:vAlign w:val="bottom"/>
            <w:vMerge w:val="restart"/>
          </w:tcPr>
          <w:p>
            <w:pPr>
              <w:jc w:val="center"/>
              <w:ind w:left="337"/>
              <w:spacing w:after="0" w:line="95"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2"/>
                <w:szCs w:val="2"/>
                <w:color w:val="0000FF"/>
              </w:rPr>
              <w:t>Company</w:t>
            </w:r>
          </w:p>
        </w:tc>
        <w:tc>
          <w:tcPr>
            <w:tcW w:w="0" w:type="dxa"/>
            <w:vAlign w:val="bottom"/>
          </w:tcPr>
          <w:p>
            <w:pPr>
              <w:spacing w:after="0" w:line="20" w:lineRule="exact"/>
              <w:rPr>
                <w:sz w:val="1"/>
                <w:szCs w:val="1"/>
                <w:color w:val="auto"/>
              </w:rPr>
            </w:pPr>
          </w:p>
        </w:tc>
      </w:tr>
      <w:tr>
        <w:trPr>
          <w:trHeight w:val="30"/>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(Singapore)</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right w:val="single" w:sz="8" w:color="2C2C2C"/>
            </w:tcBorders>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right w:val="single" w:sz="8" w:color="2C2C2C"/>
            </w:tcBorders>
            <w:gridSpan w:val="3"/>
          </w:tcPr>
          <w:p>
            <w:pPr>
              <w:ind w:left="40"/>
              <w:spacing w:after="0" w:line="220" w:lineRule="exact"/>
              <w:rPr>
                <w:sz w:val="20"/>
                <w:szCs w:val="20"/>
                <w:color w:val="auto"/>
              </w:rPr>
            </w:pPr>
            <w:r>
              <w:rPr>
                <w:rFonts w:ascii="Times New Roman" w:cs="Times New Roman" w:eastAsia="Times New Roman" w:hAnsi="Times New Roman"/>
                <w:sz w:val="12"/>
                <w:szCs w:val="12"/>
                <w:color w:val="0000FF"/>
              </w:rPr>
              <w:t>PTE. LTC</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vMerge w:val="restart"/>
          </w:tcPr>
          <w:p>
            <w:pPr>
              <w:jc w:val="right"/>
              <w:ind w:right="189"/>
              <w:spacing w:after="0"/>
              <w:rPr>
                <w:sz w:val="20"/>
                <w:szCs w:val="20"/>
                <w:color w:val="auto"/>
              </w:rPr>
            </w:pPr>
            <w:r>
              <w:rPr>
                <w:rFonts w:ascii="Times New Roman" w:cs="Times New Roman" w:eastAsia="Times New Roman" w:hAnsi="Times New Roman"/>
                <w:sz w:val="10"/>
                <w:szCs w:val="10"/>
                <w:color w:val="008000"/>
                <w:w w:val="85"/>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gridSpan w:val="2"/>
            <w:vMerge w:val="restart"/>
          </w:tcPr>
          <w:p>
            <w:pPr>
              <w:jc w:val="center"/>
              <w:ind w:left="91"/>
              <w:spacing w:after="0"/>
              <w:rPr>
                <w:sz w:val="20"/>
                <w:szCs w:val="20"/>
                <w:color w:val="auto"/>
              </w:rPr>
            </w:pPr>
            <w:r>
              <w:rPr>
                <w:rFonts w:ascii="Times New Roman" w:cs="Times New Roman" w:eastAsia="Times New Roman" w:hAnsi="Times New Roman"/>
                <w:sz w:val="16"/>
                <w:szCs w:val="16"/>
                <w:color w:val="0000FF"/>
                <w:w w:val="94"/>
              </w:rPr>
              <w:t>4,708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21"/>
                <w:szCs w:val="21"/>
                <w:color w:val="000000"/>
                <w:w w:val="87"/>
                <w:vertAlign w:val="subscript"/>
              </w:rPr>
              <w:t>$</w:t>
            </w:r>
            <w:r>
              <w:rPr>
                <w:rFonts w:ascii="Times New Roman" w:cs="Times New Roman" w:eastAsia="Times New Roman" w:hAnsi="Times New Roman"/>
                <w:sz w:val="24"/>
                <w:szCs w:val="24"/>
                <w:color w:val="0000FF"/>
                <w:w w:val="87"/>
                <w:vertAlign w:val="subscript"/>
              </w:rPr>
              <w:t>0</w:t>
            </w:r>
            <w:r>
              <w:rPr>
                <w:rFonts w:ascii="Times New Roman" w:cs="Times New Roman" w:eastAsia="Times New Roman" w:hAnsi="Times New Roman"/>
                <w:sz w:val="10"/>
                <w:szCs w:val="10"/>
                <w:color w:val="008000"/>
                <w:w w:val="87"/>
              </w:rPr>
              <w:t>(6)</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680" w:type="dxa"/>
            <w:vAlign w:val="bottom"/>
          </w:tcPr>
          <w:p>
            <w:pPr>
              <w:jc w:val="center"/>
              <w:ind w:left="7"/>
              <w:spacing w:after="0" w:line="133"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0.03</w:t>
            </w:r>
          </w:p>
        </w:tc>
        <w:tc>
          <w:tcPr>
            <w:tcW w:w="10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10/31/2025</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jc w:val="center"/>
              <w:ind w:right="302"/>
              <w:spacing w:after="0" w:line="133" w:lineRule="exact"/>
              <w:rPr>
                <w:sz w:val="20"/>
                <w:szCs w:val="20"/>
                <w:color w:val="auto"/>
              </w:rPr>
            </w:pPr>
            <w:r>
              <w:rPr>
                <w:rFonts w:ascii="Times New Roman" w:cs="Times New Roman" w:eastAsia="Times New Roman" w:hAnsi="Times New Roman"/>
                <w:sz w:val="12"/>
                <w:szCs w:val="12"/>
                <w:color w:val="0000FF"/>
                <w:w w:val="91"/>
              </w:rPr>
              <w:t>X</w:t>
            </w:r>
          </w:p>
        </w:tc>
        <w:tc>
          <w:tcPr>
            <w:tcW w:w="1040" w:type="dxa"/>
            <w:vAlign w:val="bottom"/>
            <w:gridSpan w:val="2"/>
          </w:tcPr>
          <w:p>
            <w:pPr>
              <w:jc w:val="center"/>
              <w:ind w:left="365"/>
              <w:spacing w:after="0" w:line="133" w:lineRule="exact"/>
              <w:rPr>
                <w:sz w:val="20"/>
                <w:szCs w:val="20"/>
                <w:color w:val="auto"/>
              </w:rPr>
            </w:pPr>
            <w:r>
              <w:rPr>
                <w:rFonts w:ascii="Times New Roman" w:cs="Times New Roman" w:eastAsia="Times New Roman" w:hAnsi="Times New Roman"/>
                <w:sz w:val="12"/>
                <w:szCs w:val="12"/>
                <w:color w:val="0000FF"/>
                <w:w w:val="96"/>
              </w:rPr>
              <w:t>4,708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0000FF"/>
              </w:rPr>
              <w:t>0</w:t>
            </w:r>
          </w:p>
        </w:tc>
        <w:tc>
          <w:tcPr>
            <w:tcW w:w="560" w:type="dxa"/>
            <w:vAlign w:val="bottom"/>
          </w:tcPr>
          <w:p>
            <w:pPr>
              <w:jc w:val="center"/>
              <w:ind w:left="337"/>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-3370580</wp:posOffset>
            </wp:positionV>
            <wp:extent cx="27940" cy="337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37629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440" w:hanging="7"/>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G-1 Preferred Stock automatically converted into shares of Class A Common Stock immediately prior to the closing of the Issuer's initial public offering ("IPO") for no additional consideration at a conversion ratio that was dependent upon the initial price per share to the public in the Issuer's IPO.</w:t>
      </w:r>
    </w:p>
    <w:p>
      <w:pPr>
        <w:spacing w:after="0" w:line="14" w:lineRule="exact"/>
        <w:rPr>
          <w:rFonts w:ascii="Times New Roman" w:cs="Times New Roman" w:eastAsia="Times New Roman" w:hAnsi="Times New Roman"/>
          <w:sz w:val="12"/>
          <w:szCs w:val="12"/>
          <w:color w:val="008000"/>
        </w:rPr>
      </w:pPr>
    </w:p>
    <w:p>
      <w:pPr>
        <w:ind w:left="40" w:right="180" w:hanging="7"/>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PI Opportunities Fund II ("PI Fund II"), a fund within the Premji Invest Group ("PI"). The Reporting Person is employed by PI International Holdings LLC, an entity within PI, and is a managing partner within PI. The Reporting Person disclaims beneficial ownership of the securities held by PI Fund II except to the extent of his pecuniary interest, if any, therein.</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7" w:right="40" w:hanging="7"/>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Napean Trading and Investment Company (Singapore) Pte Ltd ("Napean Singapore"), an entity within PI. The Reporting Person is employed by PI International Holdings LLC, an entity within PI, and is a managing partner within PI. The Reporting Person disclaims beneficial ownership of the securities held by Napean Singapore except to the extent of his pecuniary interest, if any, therein.</w:t>
      </w:r>
    </w:p>
    <w:p>
      <w:pPr>
        <w:spacing w:after="0" w:line="14" w:lineRule="exact"/>
        <w:rPr>
          <w:rFonts w:ascii="Times New Roman" w:cs="Times New Roman" w:eastAsia="Times New Roman" w:hAnsi="Times New Roman"/>
          <w:sz w:val="12"/>
          <w:szCs w:val="12"/>
          <w:color w:val="008000"/>
        </w:rPr>
      </w:pPr>
    </w:p>
    <w:p>
      <w:pPr>
        <w:ind w:left="7" w:hanging="7"/>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Simple Agreement for Future Equity in the principal amount of $100,000,000, plus accrued interest thereon in the aggregate amount of $8,153,424.66, automatically converted into shares of Class A Common Stock at $21.25 per share upon the closing of the IPO and had no expiration date.</w:t>
      </w:r>
    </w:p>
    <w:p>
      <w:pPr>
        <w:spacing w:after="0" w:line="14" w:lineRule="exact"/>
        <w:rPr>
          <w:rFonts w:ascii="Times New Roman" w:cs="Times New Roman" w:eastAsia="Times New Roman" w:hAnsi="Times New Roman"/>
          <w:sz w:val="12"/>
          <w:szCs w:val="12"/>
          <w:color w:val="008000"/>
        </w:rPr>
      </w:pPr>
    </w:p>
    <w:p>
      <w:pPr>
        <w:ind w:left="7" w:hanging="7"/>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Simple Agreement for Future Equity in the principal amount of $600,000, plus accrued interest thereon in the aggregate amount of $48,920.55, automatically converted into shares of Class A Common Stock at $21.25 per share upon the closing of the IPO and had no expiration date.</w:t>
      </w:r>
    </w:p>
    <w:p>
      <w:pPr>
        <w:spacing w:after="0" w:line="14"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warrants were exercised upon the closing of the IPO pursuant to an irrevocable commitment by the holder.</w:t>
      </w:r>
    </w:p>
    <w:p>
      <w:pPr>
        <w:spacing w:after="0" w:line="50" w:lineRule="exact"/>
        <w:rPr>
          <w:sz w:val="20"/>
          <w:szCs w:val="20"/>
          <w:color w:val="auto"/>
        </w:rPr>
      </w:pPr>
    </w:p>
    <w:tbl>
      <w:tblPr>
        <w:tblLayout w:type="fixed"/>
        <w:tblInd w:w="6567" w:type="dxa"/>
        <w:tblCellMar>
          <w:top w:w="0" w:type="dxa"/>
          <w:left w:w="0" w:type="dxa"/>
          <w:bottom w:w="0" w:type="dxa"/>
          <w:right w:w="0" w:type="dxa"/>
        </w:tblCellMar>
      </w:tblPr>
      <w:tr>
        <w:trPr>
          <w:trHeight w:val="184"/>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6"/>
              </w:rPr>
              <w:t>/s/ Sandesh Patnam</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11/04/2025</w:t>
            </w:r>
          </w:p>
        </w:tc>
      </w:tr>
      <w:tr>
        <w:trPr>
          <w:trHeight w:val="211"/>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3860" w:hanging="7"/>
        <w:spacing w:after="0" w:line="31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7"/>
      </w:cols>
      <w:pgMar w:left="493" w:top="12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351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2025-11-04T16:19:58Z</dcterms:created>
  <dcterms:modified xsi:type="dcterms:W3CDTF">2025-11-04T16:19:58Z</dcterms:modified>
</cp:coreProperties>
</file>