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0002144947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Navan,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001-42922</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888-505-8747</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2008 Zeev Children's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400000</w:t>
            </w:r>
          </w:p>
        </w:tc>
        <w:tc>
          <w:tcPr>
            <w:tcW w:w="1388" w:type="dxa"/>
            <w:tcBorders/>
            <w:vAlign w:val="center"/>
          </w:tcPr>
          <w:p>
            <w:pPr>
              <w:pStyle w:val="TableContents"/>
              <w:bidi w:val="0"/>
              <w:spacing w:before="0" w:after="283"/>
              <w:jc w:val="left"/>
              <w:rPr/>
            </w:pPr>
            <w:r>
              <w:rPr/>
              <w:t>10368000</w:t>
            </w:r>
          </w:p>
        </w:tc>
        <w:tc>
          <w:tcPr>
            <w:tcW w:w="1562" w:type="dxa"/>
            <w:tcBorders/>
            <w:vAlign w:val="center"/>
          </w:tcPr>
          <w:p>
            <w:pPr>
              <w:pStyle w:val="TableContents"/>
              <w:bidi w:val="0"/>
              <w:spacing w:before="0" w:after="283"/>
              <w:jc w:val="left"/>
              <w:rPr/>
            </w:pPr>
            <w:r>
              <w:rPr/>
              <w:t>239026566</w:t>
            </w:r>
          </w:p>
        </w:tc>
        <w:tc>
          <w:tcPr>
            <w:tcW w:w="1573" w:type="dxa"/>
            <w:tcBorders/>
            <w:vAlign w:val="center"/>
          </w:tcPr>
          <w:p>
            <w:pPr>
              <w:pStyle w:val="TableContents"/>
              <w:bidi w:val="0"/>
              <w:spacing w:before="0" w:after="283"/>
              <w:jc w:val="left"/>
              <w:rPr/>
            </w:pPr>
            <w:r>
              <w:rPr/>
              <w:t>07/13/2026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02/16/2026</w:t>
            </w:r>
          </w:p>
        </w:tc>
        <w:tc>
          <w:tcPr>
            <w:tcW w:w="1505" w:type="dxa"/>
            <w:tcBorders/>
            <w:vAlign w:val="center"/>
          </w:tcPr>
          <w:p>
            <w:pPr>
              <w:pStyle w:val="TableContents"/>
              <w:bidi w:val="0"/>
              <w:spacing w:before="0" w:after="283"/>
              <w:jc w:val="left"/>
              <w:rPr/>
            </w:pPr>
            <w:r>
              <w:rPr/>
              <w:t>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201306</w:t>
            </w:r>
          </w:p>
        </w:tc>
        <w:tc>
          <w:tcPr>
            <w:tcW w:w="1078" w:type="dxa"/>
            <w:tcBorders/>
            <w:vAlign w:val="center"/>
          </w:tcPr>
          <w:p>
            <w:pPr>
              <w:pStyle w:val="TableContents"/>
              <w:bidi w:val="0"/>
              <w:spacing w:before="0" w:after="283"/>
              <w:jc w:val="left"/>
              <w:rPr/>
            </w:pPr>
            <w:r>
              <w:rPr/>
              <w:t>02/16/2026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05/22/2015</w:t>
            </w:r>
          </w:p>
        </w:tc>
        <w:tc>
          <w:tcPr>
            <w:tcW w:w="1505" w:type="dxa"/>
            <w:tcBorders/>
            <w:vAlign w:val="center"/>
          </w:tcPr>
          <w:p>
            <w:pPr>
              <w:pStyle w:val="TableContents"/>
              <w:bidi w:val="0"/>
              <w:spacing w:before="0" w:after="283"/>
              <w:jc w:val="left"/>
              <w:rPr/>
            </w:pPr>
            <w:r>
              <w:rPr/>
              <w:t>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198694</w:t>
            </w:r>
          </w:p>
        </w:tc>
        <w:tc>
          <w:tcPr>
            <w:tcW w:w="1078" w:type="dxa"/>
            <w:tcBorders/>
            <w:vAlign w:val="center"/>
          </w:tcPr>
          <w:p>
            <w:pPr>
              <w:pStyle w:val="TableContents"/>
              <w:bidi w:val="0"/>
              <w:spacing w:before="0" w:after="283"/>
              <w:jc w:val="left"/>
              <w:rPr/>
            </w:pPr>
            <w:r>
              <w:rPr/>
              <w:t>05/22/2015</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74"/>
        <w:gridCol w:w="8531"/>
      </w:tblGrid>
      <w:tr>
        <w:trPr/>
        <w:tc>
          <w:tcPr>
            <w:tcW w:w="1674" w:type="dxa"/>
            <w:tcBorders/>
            <w:vAlign w:val="center"/>
          </w:tcPr>
          <w:p>
            <w:pPr>
              <w:pStyle w:val="TableContents"/>
              <w:bidi w:val="0"/>
              <w:spacing w:before="0" w:after="283"/>
              <w:jc w:val="left"/>
              <w:rPr/>
            </w:pPr>
            <w:r>
              <w:rPr/>
              <w:t>Remarks</w:t>
            </w:r>
          </w:p>
        </w:tc>
        <w:tc>
          <w:tcPr>
            <w:tcW w:w="8531" w:type="dxa"/>
            <w:tcBorders/>
            <w:vAlign w:val="center"/>
          </w:tcPr>
          <w:p>
            <w:pPr>
              <w:pStyle w:val="TableContents"/>
              <w:bidi w:val="0"/>
              <w:spacing w:before="0" w:after="0"/>
              <w:jc w:val="left"/>
              <w:rPr/>
            </w:pPr>
            <w:r>
              <w:rPr/>
              <w:t>The shares represented on this filing are being sold by the 2008 Zeev Children's Trust, J.P. Morgan Trust Company of Delaware as Co-Trustee</w:t>
            </w:r>
          </w:p>
        </w:tc>
      </w:tr>
      <w:tr>
        <w:trPr/>
        <w:tc>
          <w:tcPr>
            <w:tcW w:w="1674" w:type="dxa"/>
            <w:tcBorders/>
            <w:vAlign w:val="center"/>
          </w:tcPr>
          <w:p>
            <w:pPr>
              <w:pStyle w:val="TableContents"/>
              <w:bidi w:val="0"/>
              <w:spacing w:before="0" w:after="283"/>
              <w:jc w:val="left"/>
              <w:rPr/>
            </w:pPr>
            <w:r>
              <w:rPr/>
              <w:t>Date of Notice</w:t>
            </w:r>
          </w:p>
        </w:tc>
        <w:tc>
          <w:tcPr>
            <w:tcW w:w="8531"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4" w:type="dxa"/>
            <w:tcBorders/>
            <w:vAlign w:val="center"/>
          </w:tcPr>
          <w:p>
            <w:pPr>
              <w:pStyle w:val="TableContents"/>
              <w:bidi w:val="0"/>
              <w:spacing w:before="0" w:after="283"/>
              <w:jc w:val="left"/>
              <w:rPr/>
            </w:pPr>
            <w:r>
              <w:rPr/>
              <w:t>Signature</w:t>
            </w:r>
          </w:p>
        </w:tc>
        <w:tc>
          <w:tcPr>
            <w:tcW w:w="8531" w:type="dxa"/>
            <w:tcBorders/>
            <w:vAlign w:val="center"/>
          </w:tcPr>
          <w:p>
            <w:pPr>
              <w:pStyle w:val="TableContents"/>
              <w:bidi w:val="0"/>
              <w:spacing w:before="0" w:after="0"/>
              <w:jc w:val="left"/>
              <w:rPr/>
            </w:pPr>
            <w:r>
              <w:rPr/>
              <w:t>/s/ J.P. Morgan Securities LLC as agent and attorney-in-fact for the 2008 Zeev Children's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3156</Characters>
  <CharactersWithSpaces>3719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