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612581.xml.htm"/>
      <w:bookmarkStart w:id="1" w:name="kswkform4_178761258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Williams Anre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NAVAN,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260 CALIFORNIA AVE, FL 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PALO ALTO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94306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Navan,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NAVN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810"/>
        <w:gridCol w:w="459"/>
        <w:gridCol w:w="756"/>
        <w:gridCol w:w="1202"/>
        <w:gridCol w:w="1003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28.56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226,029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Class A Common Stock underlying restricted stock units that are fully vested on the grant date issued to the Reporting Person in lieu of a cash retainer for board service in the amount of $11,750.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24,983 RSUs, each of which represents a contingent right to receive one share of Issuer's Class A Common Stock upon vesting.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Howard Baik,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03170" TargetMode="External"/><Relationship Id="rId5" Type="http://schemas.openxmlformats.org/officeDocument/2006/relationships/hyperlink" Target="http://www.sec.gov/cgi-bin/browse-edgar?action=getcompany&amp;CIK=00016397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627</Words>
  <Characters>3360</Characters>
  <CharactersWithSpaces>3918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