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Cohen Ariel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NAVAN,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3045 PARK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Navan,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NAVN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05"/>
        <w:spacing w:after="0"/>
        <w:rPr>
          <w:sz w:val="20"/>
          <w:szCs w:val="20"/>
          <w:color w:val="auto"/>
        </w:rPr>
      </w:pPr>
      <w:r>
        <w:rPr>
          <w:rFonts w:ascii="Times New Roman" w:cs="Times New Roman" w:eastAsia="Times New Roman" w:hAnsi="Times New Roman"/>
          <w:sz w:val="17"/>
          <w:szCs w:val="17"/>
          <w:color w:val="0000FF"/>
        </w:rPr>
        <w:t>Chairperson and CEO</w:t>
      </w:r>
    </w:p>
    <w:p>
      <w:pPr>
        <w:spacing w:after="0" w:line="43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PALO ALTO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94306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300" w:type="dxa"/>
            <w:vAlign w:val="bottom"/>
          </w:tcPr>
          <w:p>
            <w:pPr>
              <w:spacing w:after="0"/>
              <w:rPr>
                <w:sz w:val="13"/>
                <w:szCs w:val="13"/>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80" w:type="dxa"/>
            <w:vAlign w:val="bottom"/>
            <w:gridSpan w:val="3"/>
          </w:tcPr>
          <w:p>
            <w:pPr>
              <w:ind w:left="38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4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03/20/2026</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151,007</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8.6224</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1,003,918</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300" w:type="dxa"/>
            <w:vAlign w:val="bottom"/>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tcPr>
          <w:p>
            <w:pPr>
              <w:ind w:left="1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(RSUs).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$8.62 to $8.67,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866,193 RSUs, each of which represents a contingent right to receive one share of Issuer's Class A Common Stock upon vesting.</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Howard Baik, Attorney-in-  </w:t>
      </w:r>
      <w:r>
        <w:rPr>
          <w:rFonts w:ascii="Times New Roman" w:cs="Times New Roman" w:eastAsia="Times New Roman" w:hAnsi="Times New Roman"/>
          <w:sz w:val="34"/>
          <w:szCs w:val="34"/>
          <w:color w:val="0000FF"/>
          <w:vertAlign w:val="subscript"/>
        </w:rPr>
        <w:t>03/24/2026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258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730" TargetMode="External"/><Relationship Id="rId14" Type="http://schemas.openxmlformats.org/officeDocument/2006/relationships/hyperlink" Target="http://www.sec.gov/cgi-bin/browse-edgar?action=getcompany&amp;CIK=00016397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2026-03-24T16:35:00Z</dcterms:created>
  <dcterms:modified xsi:type="dcterms:W3CDTF">2026-03-24T16:35:00Z</dcterms:modified>
</cp:coreProperties>
</file>