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8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LSV Fund I, L.P.</w:t>
              </w:r>
            </w:hyperlink>
          </w:p>
        </w:tc>
        <w:tc>
          <w:tcPr>
            <w:tcW w:w="202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5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288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01/02/2026</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50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08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4"/>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40" w:type="dxa"/>
            <w:vAlign w:val="bottom"/>
            <w:gridSpan w:val="6"/>
          </w:tcPr>
          <w:p>
            <w:pPr>
              <w:ind w:left="9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6"/>
                <w:szCs w:val="6"/>
                <w:color w:val="auto"/>
              </w:rPr>
            </w:pP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01/02/2026</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466,058</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16.27</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7,789,538</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01/05/2026</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202,729</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15.77</w:t>
            </w:r>
            <w:r>
              <w:rPr>
                <w:rFonts w:ascii="Times New Roman" w:cs="Times New Roman" w:eastAsia="Times New Roman" w:hAnsi="Times New Roman"/>
                <w:sz w:val="22"/>
                <w:szCs w:val="22"/>
                <w:color w:val="008000"/>
                <w:vertAlign w:val="superscript"/>
              </w:rPr>
              <w:t>(3)</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7,992,267</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01/06/2026</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308,188</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16.74</w:t>
            </w:r>
            <w:r>
              <w:rPr>
                <w:rFonts w:ascii="Times New Roman" w:cs="Times New Roman" w:eastAsia="Times New Roman" w:hAnsi="Times New Roman"/>
                <w:sz w:val="22"/>
                <w:szCs w:val="22"/>
                <w:color w:val="008000"/>
                <w:vertAlign w:val="superscript"/>
              </w:rPr>
              <w:t>(4)</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8,300,455</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(6)(7)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1500" w:type="dxa"/>
            <w:vAlign w:val="bottom"/>
            <w:shd w:val="clear" w:color="auto" w:fill="808080"/>
          </w:tcPr>
          <w:p>
            <w:pPr>
              <w:spacing w:after="0" w:line="20" w:lineRule="exact"/>
              <w:rPr>
                <w:sz w:val="1"/>
                <w:szCs w:val="1"/>
                <w:color w:val="auto"/>
              </w:rPr>
            </w:pPr>
          </w:p>
        </w:tc>
        <w:tc>
          <w:tcPr>
            <w:tcW w:w="26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980" w:type="dxa"/>
            <w:vAlign w:val="bottom"/>
            <w:shd w:val="clear" w:color="auto" w:fill="808080"/>
          </w:tcPr>
          <w:p>
            <w:pPr>
              <w:spacing w:after="0" w:line="20" w:lineRule="exact"/>
              <w:rPr>
                <w:sz w:val="1"/>
                <w:szCs w:val="1"/>
                <w:color w:val="auto"/>
              </w:rPr>
            </w:pPr>
          </w:p>
        </w:tc>
        <w:tc>
          <w:tcPr>
            <w:tcW w:w="2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224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955" cy="2241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6"/>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LSV Fund 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Andreessen Horowitz LSV Fund I-B,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Andreessen Horowitz LSV Fund I-Q,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AH Equity Partners LSV 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Andreessen Horowitz LSV Fund 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ANDREESSEN HOROWITZ</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2865 SAND HILL ROAD, SUITE 101</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191" w:right="359" w:bottom="0" w:gutter="0" w:footer="0" w:header="0"/>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MENLO PARK</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94025</w:t>
      </w:r>
    </w:p>
    <w:p>
      <w:pPr>
        <w:sectPr>
          <w:pgSz w:w="11900" w:h="16838" w:orient="portrait"/>
          <w:cols w:equalWidth="0" w:num="1">
            <w:col w:w="11080"/>
          </w:cols>
          <w:pgMar w:left="460" w:top="191" w:right="359" w:bottom="0" w:gutter="0" w:footer="0" w:header="0"/>
          <w:type w:val="continuous"/>
        </w:sectPr>
      </w:pPr>
    </w:p>
    <w:bookmarkStart w:id="2" w:name="page3"/>
    <w:bookmarkEnd w:id="2"/>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348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09240" cy="7348855"/>
                    </a:xfrm>
                    <a:prstGeom prst="rect">
                      <a:avLst/>
                    </a:prstGeom>
                    <a:noFill/>
                  </pic:spPr>
                </pic:pic>
              </a:graphicData>
            </a:graphic>
          </wp:anchor>
        </w:drawing>
      </w: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Andreessen Horowitz LSV Fund II-B,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Andreessen Horowitz LSV Fund II-Q,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AH Equity Partners LSV II,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ANDREESSEN HOROWITZ</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2865 SAND HILL ROAD, SUITE 101</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Andreessen Marc L</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$16.10 to $16.50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$15.59 to $16.47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$16.28 to $17.00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6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left="20" w:right="1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6)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20" w:lineRule="exact"/>
        <w:rPr>
          <w:rFonts w:ascii="Times New Roman" w:cs="Times New Roman" w:eastAsia="Times New Roman" w:hAnsi="Times New Roman"/>
          <w:sz w:val="13"/>
          <w:szCs w:val="13"/>
          <w:color w:val="008000"/>
        </w:rPr>
      </w:pPr>
    </w:p>
    <w:p>
      <w:pPr>
        <w:jc w:val="both"/>
        <w:ind w:left="20" w:right="28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w:t>
      </w:r>
    </w:p>
    <w:p>
      <w:pPr>
        <w:sectPr>
          <w:pgSz w:w="11900" w:h="16924" w:orient="portrait"/>
          <w:cols w:equalWidth="0" w:num="1">
            <w:col w:w="10900"/>
          </w:cols>
          <w:pgMar w:left="480" w:top="167" w:right="519" w:bottom="0" w:gutter="0" w:footer="0" w:header="0"/>
        </w:sectPr>
      </w:pPr>
    </w:p>
    <w:bookmarkStart w:id="3" w:name="page4"/>
    <w:bookmarkEnd w:id="3"/>
    <w:p>
      <w:pPr>
        <w:ind w:right="40"/>
        <w:spacing w:after="0" w:line="272" w:lineRule="auto"/>
        <w:rPr>
          <w:sz w:val="20"/>
          <w:szCs w:val="20"/>
          <w:color w:val="auto"/>
        </w:rPr>
      </w:pPr>
      <w:r>
        <w:rPr>
          <w:rFonts w:ascii="Times New Roman" w:cs="Times New Roman" w:eastAsia="Times New Roman" w:hAnsi="Times New Roman"/>
          <w:sz w:val="13"/>
          <w:szCs w:val="13"/>
          <w:color w:val="008000"/>
        </w:rPr>
        <w:t>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8" w:lineRule="exact"/>
        <w:rPr>
          <w:sz w:val="20"/>
          <w:szCs w:val="20"/>
          <w:color w:val="auto"/>
        </w:rPr>
      </w:pPr>
    </w:p>
    <w:p>
      <w:pPr>
        <w:ind w:right="2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24" w:lineRule="exact"/>
        <w:rPr>
          <w:rFonts w:ascii="Times New Roman" w:cs="Times New Roman" w:eastAsia="Times New Roman" w:hAnsi="Times New Roman"/>
          <w:sz w:val="13"/>
          <w:szCs w:val="13"/>
          <w:color w:val="008000"/>
        </w:rPr>
      </w:pPr>
    </w:p>
    <w:p>
      <w:pPr>
        <w:jc w:val="both"/>
        <w:ind w:right="60"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firstLine="7"/>
        <w:spacing w:after="0" w:line="272"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10)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3"/>
          <w:szCs w:val="13"/>
          <w:color w:val="008000"/>
        </w:rPr>
        <w:t>This Form 4 is the first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ectPr>
          <w:pgSz w:w="11900" w:h="16838" w:orient="portrait"/>
          <w:cols w:equalWidth="0" w:num="1">
            <w:col w:w="10820"/>
          </w:cols>
          <w:pgMar w:left="500" w:top="127" w:right="579" w:bottom="1440" w:gutter="0" w:footer="0" w:header="0"/>
        </w:sectPr>
      </w:pPr>
    </w:p>
    <w:p>
      <w:pPr>
        <w:spacing w:after="0" w:line="5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1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I-Q,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33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LSV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4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36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38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II-Q,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95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LSV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36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Phil Hathaway,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73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Marc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89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848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Andreessen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3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700" w:space="40"/>
            <w:col w:w="2080"/>
          </w:cols>
          <w:pgMar w:left="500" w:top="127" w:right="57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1"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13" Type="http://schemas.openxmlformats.org/officeDocument/2006/relationships/hyperlink" Target="http://www.sec.gov/cgi-bin/browse-edgar?action=getcompany&amp;CIK=0001772284" TargetMode="External"/><Relationship Id="rId14" Type="http://schemas.openxmlformats.org/officeDocument/2006/relationships/hyperlink" Target="http://www.sec.gov/cgi-bin/browse-edgar?action=getcompany&amp;CIK=0001639723" TargetMode="External"/><Relationship Id="rId17" Type="http://schemas.openxmlformats.org/officeDocument/2006/relationships/hyperlink" Target="http://www.sec.gov/cgi-bin/browse-edgar?action=getcompany&amp;CIK=0001772420" TargetMode="External"/><Relationship Id="rId18" Type="http://schemas.openxmlformats.org/officeDocument/2006/relationships/hyperlink" Target="http://www.sec.gov/cgi-bin/browse-edgar?action=getcompany&amp;CIK=0001772407" TargetMode="External"/><Relationship Id="rId19" Type="http://schemas.openxmlformats.org/officeDocument/2006/relationships/hyperlink" Target="http://www.sec.gov/cgi-bin/browse-edgar?action=getcompany&amp;CIK=0001772287" TargetMode="External"/><Relationship Id="rId20" Type="http://schemas.openxmlformats.org/officeDocument/2006/relationships/hyperlink" Target="http://www.sec.gov/cgi-bin/browse-edgar?action=getcompany&amp;CIK=0001829357" TargetMode="External"/><Relationship Id="rId22" Type="http://schemas.openxmlformats.org/officeDocument/2006/relationships/hyperlink" Target="http://www.sec.gov/cgi-bin/browse-edgar?action=getcompany&amp;CIK=0001829459" TargetMode="External"/><Relationship Id="rId23" Type="http://schemas.openxmlformats.org/officeDocument/2006/relationships/hyperlink" Target="http://www.sec.gov/cgi-bin/browse-edgar?action=getcompany&amp;CIK=0001829458" TargetMode="External"/><Relationship Id="rId24" Type="http://schemas.openxmlformats.org/officeDocument/2006/relationships/hyperlink" Target="http://www.sec.gov/cgi-bin/browse-edgar?action=getcompany&amp;CIK=0001829384" TargetMode="External"/><Relationship Id="rId25" Type="http://schemas.openxmlformats.org/officeDocument/2006/relationships/hyperlink" Target="http://www.sec.gov/cgi-bin/browse-edgar?action=getcompany&amp;CIK=00011600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2026-01-06T18:02:51Z</dcterms:created>
  <dcterms:modified xsi:type="dcterms:W3CDTF">2026-01-06T18:02:51Z</dcterms:modified>
</cp:coreProperties>
</file>