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Sindicich Michael Eric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NAVAN,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3045 PARK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Navan,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NAVN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2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PALO ALTO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94306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292,112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600,420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0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restricted stock units ("RSUs"), each of which represents a contingent right to receive one share of Issuer's Class A Common Stock. The RSUs are subject to a time-based service condition , which will be satisfied as to 1/16th of the total number of such RSUs every quarter, subject to Reporting Person's continued service through each vesting date.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356,381 RSUs,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Howard Baik, Attorney-in- 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05/26/2026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258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5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85077" TargetMode="External"/><Relationship Id="rId14" Type="http://schemas.openxmlformats.org/officeDocument/2006/relationships/hyperlink" Target="http://www.sec.gov/cgi-bin/browse-edgar?action=getcompany&amp;CIK=00016397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2026-05-26T18:53:49Z</dcterms:created>
  <dcterms:modified xsi:type="dcterms:W3CDTF">2026-05-26T18:53:49Z</dcterms:modified>
</cp:coreProperties>
</file>