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0001702122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Navan,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001-42922</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3045 Park Boulevard</w:t>
              <w:br/>
              <w:t>Palo Alto</w:t>
              <w:br/>
              <w:t xml:space="preserve">CALIFORNIA </w:t>
              <w:br/>
              <w:t>94306</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8885058747</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Lightspeed Management Company,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8"/>
        <w:gridCol w:w="1706"/>
        <w:gridCol w:w="1146"/>
        <w:gridCol w:w="1353"/>
        <w:gridCol w:w="1532"/>
        <w:gridCol w:w="1555"/>
        <w:gridCol w:w="1385"/>
      </w:tblGrid>
      <w:tr>
        <w:trPr/>
        <w:tc>
          <w:tcPr>
            <w:tcW w:w="1528" w:type="dxa"/>
            <w:tcBorders/>
            <w:vAlign w:val="center"/>
          </w:tcPr>
          <w:p>
            <w:pPr>
              <w:pStyle w:val="TableHeading"/>
              <w:suppressLineNumbers/>
              <w:bidi w:val="0"/>
              <w:spacing w:before="0" w:after="283"/>
              <w:jc w:val="center"/>
              <w:rPr/>
            </w:pPr>
            <w:r>
              <w:rPr/>
              <w:t>Title of the Class of Securities To Be Sold</w:t>
            </w:r>
          </w:p>
        </w:tc>
        <w:tc>
          <w:tcPr>
            <w:tcW w:w="17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28" w:type="dxa"/>
            <w:tcBorders/>
            <w:vAlign w:val="center"/>
          </w:tcPr>
          <w:p>
            <w:pPr>
              <w:pStyle w:val="TableContents"/>
              <w:bidi w:val="0"/>
              <w:spacing w:before="0" w:after="283"/>
              <w:jc w:val="left"/>
              <w:rPr/>
            </w:pPr>
            <w:r>
              <w:rPr/>
              <w:t>Class A Common Stock</w:t>
            </w:r>
          </w:p>
        </w:tc>
        <w:tc>
          <w:tcPr>
            <w:tcW w:w="1706" w:type="dxa"/>
            <w:tcBorders/>
            <w:vAlign w:val="center"/>
          </w:tcPr>
          <w:p>
            <w:pPr>
              <w:pStyle w:val="TableContents"/>
              <w:bidi w:val="0"/>
              <w:spacing w:before="0" w:after="0"/>
              <w:jc w:val="left"/>
              <w:rPr/>
            </w:pPr>
            <w:r>
              <w:rPr/>
              <w:t>Merrill Lynch, Pierce,Fenner &amp; Smith Incorporated</w:t>
              <w:br/>
              <w:t>555 California Street</w:t>
              <w:br/>
              <w:t>18th Floor</w:t>
              <w:br/>
              <w:t>San Francisco   CA   94104</w:t>
            </w:r>
          </w:p>
        </w:tc>
        <w:tc>
          <w:tcPr>
            <w:tcW w:w="1146" w:type="dxa"/>
            <w:tcBorders/>
            <w:vAlign w:val="center"/>
          </w:tcPr>
          <w:p>
            <w:pPr>
              <w:pStyle w:val="TableContents"/>
              <w:bidi w:val="0"/>
              <w:spacing w:before="0" w:after="283"/>
              <w:jc w:val="left"/>
              <w:rPr/>
            </w:pPr>
            <w:r>
              <w:rPr/>
              <w:t>8983</w:t>
            </w:r>
          </w:p>
        </w:tc>
        <w:tc>
          <w:tcPr>
            <w:tcW w:w="1353" w:type="dxa"/>
            <w:tcBorders/>
            <w:vAlign w:val="center"/>
          </w:tcPr>
          <w:p>
            <w:pPr>
              <w:pStyle w:val="TableContents"/>
              <w:bidi w:val="0"/>
              <w:spacing w:before="0" w:after="283"/>
              <w:jc w:val="left"/>
              <w:rPr/>
            </w:pPr>
            <w:r>
              <w:rPr/>
              <w:t>227269.9</w:t>
            </w:r>
          </w:p>
        </w:tc>
        <w:tc>
          <w:tcPr>
            <w:tcW w:w="1532" w:type="dxa"/>
            <w:tcBorders/>
            <w:vAlign w:val="center"/>
          </w:tcPr>
          <w:p>
            <w:pPr>
              <w:pStyle w:val="TableContents"/>
              <w:bidi w:val="0"/>
              <w:spacing w:before="0" w:after="283"/>
              <w:jc w:val="left"/>
              <w:rPr/>
            </w:pPr>
            <w:r>
              <w:rPr/>
              <w:t>239026566</w:t>
            </w:r>
          </w:p>
        </w:tc>
        <w:tc>
          <w:tcPr>
            <w:tcW w:w="1555" w:type="dxa"/>
            <w:tcBorders/>
            <w:vAlign w:val="center"/>
          </w:tcPr>
          <w:p>
            <w:pPr>
              <w:pStyle w:val="TableContents"/>
              <w:bidi w:val="0"/>
              <w:spacing w:before="0" w:after="283"/>
              <w:jc w:val="left"/>
              <w:rPr/>
            </w:pPr>
            <w:r>
              <w:rPr/>
              <w:t>07/08/2026</w:t>
            </w:r>
          </w:p>
        </w:tc>
        <w:tc>
          <w:tcPr>
            <w:tcW w:w="138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01/20/2021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8983</w:t>
            </w:r>
          </w:p>
        </w:tc>
        <w:tc>
          <w:tcPr>
            <w:tcW w:w="1078" w:type="dxa"/>
            <w:tcBorders/>
            <w:vAlign w:val="center"/>
          </w:tcPr>
          <w:p>
            <w:pPr>
              <w:pStyle w:val="TableContents"/>
              <w:bidi w:val="0"/>
              <w:spacing w:before="0" w:after="283"/>
              <w:jc w:val="left"/>
              <w:rPr/>
            </w:pPr>
            <w:r>
              <w:rPr/>
              <w:t>01/20/2021</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8"/>
        <w:gridCol w:w="2694"/>
        <w:gridCol w:w="896"/>
        <w:gridCol w:w="1496"/>
        <w:gridCol w:w="1861"/>
      </w:tblGrid>
      <w:tr>
        <w:trPr/>
        <w:tc>
          <w:tcPr>
            <w:tcW w:w="3258" w:type="dxa"/>
            <w:tcBorders/>
            <w:vAlign w:val="center"/>
          </w:tcPr>
          <w:p>
            <w:pPr>
              <w:pStyle w:val="TableHeading"/>
              <w:suppressLineNumbers/>
              <w:bidi w:val="0"/>
              <w:spacing w:before="0" w:after="283"/>
              <w:jc w:val="center"/>
              <w:rPr/>
            </w:pPr>
            <w:r>
              <w:rPr/>
              <w:t>Name and Address of Seller</w:t>
            </w:r>
          </w:p>
        </w:tc>
        <w:tc>
          <w:tcPr>
            <w:tcW w:w="2694"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861" w:type="dxa"/>
            <w:tcBorders/>
            <w:vAlign w:val="center"/>
          </w:tcPr>
          <w:p>
            <w:pPr>
              <w:pStyle w:val="TableHeading"/>
              <w:suppressLineNumbers/>
              <w:bidi w:val="0"/>
              <w:spacing w:before="0" w:after="283"/>
              <w:jc w:val="center"/>
              <w:rPr/>
            </w:pPr>
            <w:r>
              <w:rPr/>
              <w:t>Gross Proceeds</w:t>
            </w:r>
          </w:p>
        </w:tc>
      </w:tr>
      <w:tr>
        <w:trPr/>
        <w:tc>
          <w:tcPr>
            <w:tcW w:w="3258" w:type="dxa"/>
            <w:tcBorders/>
            <w:vAlign w:val="center"/>
          </w:tcPr>
          <w:p>
            <w:pPr>
              <w:pStyle w:val="TableContents"/>
              <w:bidi w:val="0"/>
              <w:spacing w:before="0" w:after="283"/>
              <w:jc w:val="left"/>
              <w:rPr/>
            </w:pPr>
            <w:r>
              <w:rPr/>
              <w:t>LIGHTSPEED OPPORTUNITY FUND LP</w:t>
              <w:br/>
              <w:t>2200 SAND HILL RD</w:t>
              <w:br/>
              <w:t>Menlo Park   CA   94025</w:t>
            </w:r>
          </w:p>
        </w:tc>
        <w:tc>
          <w:tcPr>
            <w:tcW w:w="2694" w:type="dxa"/>
            <w:tcBorders/>
            <w:vAlign w:val="center"/>
          </w:tcPr>
          <w:p>
            <w:pPr>
              <w:pStyle w:val="TableContents"/>
              <w:bidi w:val="0"/>
              <w:spacing w:before="0" w:after="283"/>
              <w:jc w:val="left"/>
              <w:rPr/>
            </w:pPr>
            <w:r>
              <w:rPr/>
              <w:t>Class A Common Stock</w:t>
            </w:r>
          </w:p>
        </w:tc>
        <w:tc>
          <w:tcPr>
            <w:tcW w:w="896" w:type="dxa"/>
            <w:tcBorders/>
            <w:vAlign w:val="center"/>
          </w:tcPr>
          <w:p>
            <w:pPr>
              <w:pStyle w:val="TableContents"/>
              <w:bidi w:val="0"/>
              <w:spacing w:before="0" w:after="283"/>
              <w:jc w:val="left"/>
              <w:rPr/>
            </w:pPr>
            <w:r>
              <w:rPr/>
              <w:t>06/13/2026</w:t>
            </w:r>
          </w:p>
        </w:tc>
        <w:tc>
          <w:tcPr>
            <w:tcW w:w="1496" w:type="dxa"/>
            <w:tcBorders/>
            <w:vAlign w:val="center"/>
          </w:tcPr>
          <w:p>
            <w:pPr>
              <w:pStyle w:val="TableContents"/>
              <w:bidi w:val="0"/>
              <w:spacing w:before="0" w:after="283"/>
              <w:jc w:val="left"/>
              <w:rPr/>
            </w:pPr>
            <w:r>
              <w:rPr/>
              <w:t>2500000</w:t>
            </w:r>
          </w:p>
        </w:tc>
        <w:tc>
          <w:tcPr>
            <w:tcW w:w="1861" w:type="dxa"/>
            <w:tcBorders/>
            <w:vAlign w:val="center"/>
          </w:tcPr>
          <w:p>
            <w:pPr>
              <w:pStyle w:val="TableContents"/>
              <w:bidi w:val="0"/>
              <w:spacing w:before="0" w:after="283"/>
              <w:jc w:val="left"/>
              <w:rPr/>
            </w:pPr>
            <w:r>
              <w:rPr/>
              <w:t>49957077.93</w:t>
            </w:r>
          </w:p>
        </w:tc>
      </w:tr>
      <w:tr>
        <w:trPr/>
        <w:tc>
          <w:tcPr>
            <w:tcW w:w="3258" w:type="dxa"/>
            <w:tcBorders/>
            <w:vAlign w:val="center"/>
          </w:tcPr>
          <w:p>
            <w:pPr>
              <w:pStyle w:val="TableContents"/>
              <w:bidi w:val="0"/>
              <w:spacing w:before="0" w:after="283"/>
              <w:jc w:val="left"/>
              <w:rPr/>
            </w:pPr>
            <w:r>
              <w:rPr/>
              <w:t>Lightspeed Management Company, LLC</w:t>
              <w:br/>
              <w:t>2200 SAND HILL RD</w:t>
              <w:br/>
              <w:t>Menlo Park   CA   94025</w:t>
            </w:r>
          </w:p>
        </w:tc>
        <w:tc>
          <w:tcPr>
            <w:tcW w:w="2694" w:type="dxa"/>
            <w:tcBorders/>
            <w:vAlign w:val="center"/>
          </w:tcPr>
          <w:p>
            <w:pPr>
              <w:pStyle w:val="TableContents"/>
              <w:bidi w:val="0"/>
              <w:spacing w:before="0" w:after="283"/>
              <w:jc w:val="left"/>
              <w:rPr/>
            </w:pPr>
            <w:r>
              <w:rPr/>
              <w:t>Class A Common Stock</w:t>
            </w:r>
          </w:p>
        </w:tc>
        <w:tc>
          <w:tcPr>
            <w:tcW w:w="896" w:type="dxa"/>
            <w:tcBorders/>
            <w:vAlign w:val="center"/>
          </w:tcPr>
          <w:p>
            <w:pPr>
              <w:pStyle w:val="TableContents"/>
              <w:bidi w:val="0"/>
              <w:spacing w:before="0" w:after="283"/>
              <w:jc w:val="left"/>
              <w:rPr/>
            </w:pPr>
            <w:r>
              <w:rPr/>
              <w:t>07/01/2026</w:t>
            </w:r>
          </w:p>
        </w:tc>
        <w:tc>
          <w:tcPr>
            <w:tcW w:w="1496" w:type="dxa"/>
            <w:tcBorders/>
            <w:vAlign w:val="center"/>
          </w:tcPr>
          <w:p>
            <w:pPr>
              <w:pStyle w:val="TableContents"/>
              <w:bidi w:val="0"/>
              <w:spacing w:before="0" w:after="283"/>
              <w:jc w:val="left"/>
              <w:rPr/>
            </w:pPr>
            <w:r>
              <w:rPr/>
              <w:t>10569</w:t>
            </w:r>
          </w:p>
        </w:tc>
        <w:tc>
          <w:tcPr>
            <w:tcW w:w="1861" w:type="dxa"/>
            <w:tcBorders/>
            <w:vAlign w:val="center"/>
          </w:tcPr>
          <w:p>
            <w:pPr>
              <w:pStyle w:val="TableContents"/>
              <w:bidi w:val="0"/>
              <w:spacing w:before="0" w:after="283"/>
              <w:jc w:val="left"/>
              <w:rPr/>
            </w:pPr>
            <w:r>
              <w:rPr/>
              <w:t>260577.63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75"/>
        <w:gridCol w:w="4930"/>
      </w:tblGrid>
      <w:tr>
        <w:trPr/>
        <w:tc>
          <w:tcPr>
            <w:tcW w:w="5275" w:type="dxa"/>
            <w:tcBorders/>
            <w:vAlign w:val="center"/>
          </w:tcPr>
          <w:p>
            <w:pPr>
              <w:pStyle w:val="TableContents"/>
              <w:bidi w:val="0"/>
              <w:spacing w:before="0" w:after="283"/>
              <w:jc w:val="left"/>
              <w:rPr/>
            </w:pPr>
            <w:r>
              <w:rPr/>
              <w:t>Remarks</w:t>
            </w:r>
          </w:p>
        </w:tc>
        <w:tc>
          <w:tcPr>
            <w:tcW w:w="4930" w:type="dxa"/>
            <w:tcBorders/>
            <w:vAlign w:val="center"/>
          </w:tcPr>
          <w:p>
            <w:pPr>
              <w:pStyle w:val="TableContents"/>
              <w:bidi w:val="0"/>
              <w:spacing w:before="0" w:after="283"/>
              <w:jc w:val="left"/>
              <w:rPr>
                <w:sz w:val="4"/>
                <w:szCs w:val="4"/>
              </w:rPr>
            </w:pPr>
            <w:r>
              <w:rPr>
                <w:sz w:val="4"/>
                <w:szCs w:val="4"/>
              </w:rPr>
            </w:r>
          </w:p>
        </w:tc>
      </w:tr>
      <w:tr>
        <w:trPr/>
        <w:tc>
          <w:tcPr>
            <w:tcW w:w="5275" w:type="dxa"/>
            <w:tcBorders/>
            <w:vAlign w:val="center"/>
          </w:tcPr>
          <w:p>
            <w:pPr>
              <w:pStyle w:val="TableContents"/>
              <w:bidi w:val="0"/>
              <w:spacing w:before="0" w:after="283"/>
              <w:jc w:val="left"/>
              <w:rPr/>
            </w:pPr>
            <w:r>
              <w:rPr/>
              <w:t>Date of Notice</w:t>
            </w:r>
          </w:p>
        </w:tc>
        <w:tc>
          <w:tcPr>
            <w:tcW w:w="4930"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75" w:type="dxa"/>
            <w:tcBorders/>
            <w:vAlign w:val="center"/>
          </w:tcPr>
          <w:p>
            <w:pPr>
              <w:pStyle w:val="TableContents"/>
              <w:bidi w:val="0"/>
              <w:spacing w:before="0" w:after="283"/>
              <w:jc w:val="left"/>
              <w:rPr/>
            </w:pPr>
            <w:r>
              <w:rPr/>
              <w:t>Signature</w:t>
            </w:r>
          </w:p>
        </w:tc>
        <w:tc>
          <w:tcPr>
            <w:tcW w:w="4930" w:type="dxa"/>
            <w:tcBorders/>
            <w:vAlign w:val="center"/>
          </w:tcPr>
          <w:p>
            <w:pPr>
              <w:pStyle w:val="TableContents"/>
              <w:bidi w:val="0"/>
              <w:spacing w:before="0" w:after="0"/>
              <w:jc w:val="left"/>
              <w:rPr/>
            </w:pPr>
            <w:r>
              <w:rPr/>
              <w:t>Ryan Connor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3207</Characters>
  <CharactersWithSpaces>3779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