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458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4580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Sindicich Michael Eric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0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319,863</w:t>
            </w:r>
            <w:r>
              <w:rPr>
                <w:rFonts w:ascii="Times New Roman" w:cs="Times New Roman" w:eastAsia="Times New Roman" w:hAnsi="Times New Roman"/>
                <w:sz w:val="25"/>
                <w:szCs w:val="25"/>
                <w:color w:val="008000"/>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09/15/2028</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49,758</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0.6825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05/29/2030</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33,333</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4.29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03/17/2031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253,333</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04/13/2032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333,966</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16.26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01/24/2034</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433,333</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16.26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04/12/2033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166,666</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16.26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01/21/2035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87,565</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20.31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93,483 restricted stock units ("RSUs"), each of which represents a contingent right to receive one share of Issuer's Class A Common Stock. The RSUs are subject to a time-based service condition and a performance-based condition, both of which must be satisfied to vest. The time-based service condition will be satisfied with respect to 25% of the total number of such RSUs on the first anniversary of the vesting commencement date, and an additional 1/16th of the total number of such RSUs every quarter thereafter, subject to Reporting Person's continued service through each applicable vesting date. The performance-based condition was satisfied upon a liquidity event which occurred upon the effectiveness of Issuer's registration statement on Form S-1 in connection with Issuer's initial public offering of Class A Common Stock.</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are fully vested.</w:t>
      </w:r>
    </w:p>
    <w:p>
      <w:pPr>
        <w:spacing w:after="0" w:line="52"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vests in 48 equal monthly installments beginning on the one-month anniversary of the vesting commencement date, subject to Reporting Person's continued service through each applicable vesting date.</w:t>
      </w:r>
    </w:p>
    <w:p>
      <w:pPr>
        <w:spacing w:after="0" w:line="17"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with respect to 25% of the shares subject to the stock option on the first anniversary of the vesting commencement date, and the remaining 75% of the shares subject to the stock option vest in equal monthly installments over the following three years, subject to Reporting Person's continued service through each applicable vesting</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date.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Howard Baik,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1"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Howard Baik, Amy Butte, Dayne Brown, and Loanna Hung, signing individually, the undersigned’s true and lawful attorneys-in fact and agents to:</w:t>
      </w:r>
    </w:p>
    <w:p>
      <w:pPr>
        <w:spacing w:after="0" w:line="175" w:lineRule="exact"/>
        <w:rPr>
          <w:sz w:val="20"/>
          <w:szCs w:val="20"/>
          <w:color w:val="auto"/>
        </w:rPr>
      </w:pPr>
    </w:p>
    <w:p>
      <w:pPr>
        <w:jc w:val="both"/>
        <w:ind w:left="720"/>
        <w:spacing w:after="0" w:line="252" w:lineRule="auto"/>
        <w:tabs>
          <w:tab w:leader="none" w:pos="1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w:t>
      </w:r>
    </w:p>
    <w:p>
      <w:pPr>
        <w:spacing w:after="0" w:line="198" w:lineRule="exact"/>
        <w:rPr>
          <w:rFonts w:ascii="Times New Roman" w:cs="Times New Roman" w:eastAsia="Times New Roman" w:hAnsi="Times New Roman"/>
          <w:sz w:val="22"/>
          <w:szCs w:val="22"/>
          <w:color w:val="auto"/>
        </w:rPr>
      </w:pPr>
    </w:p>
    <w:p>
      <w:pPr>
        <w:jc w:val="both"/>
        <w:ind w:left="720"/>
        <w:spacing w:after="0" w:line="257" w:lineRule="auto"/>
        <w:tabs>
          <w:tab w:leader="none" w:pos="104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720"/>
        <w:spacing w:after="0" w:line="249" w:lineRule="auto"/>
        <w:tabs>
          <w:tab w:leader="none" w:pos="10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has caused this Power of Attorney to be executed as of 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Michael Sindicich</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Michael Sindicich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0940"/>
      </w:cols>
      <w:pgMar w:left="480" w:top="3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85077"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2025-10-29T20:32:42Z</dcterms:created>
  <dcterms:modified xsi:type="dcterms:W3CDTF">2025-10-29T20:32:42Z</dcterms:modified>
</cp:coreProperties>
</file>