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HOROWITZ BENJAMIN A</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gridSpan w:val="2"/>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12/17/2025</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7"/>
              <w:spacing w:after="0"/>
              <w:rPr>
                <w:sz w:val="20"/>
                <w:szCs w:val="20"/>
                <w:color w:val="auto"/>
              </w:rPr>
            </w:pPr>
            <w:r>
              <w:rPr>
                <w:rFonts w:ascii="Times New Roman" w:cs="Times New Roman" w:eastAsia="Times New Roman" w:hAnsi="Times New Roman"/>
                <w:sz w:val="17"/>
                <w:szCs w:val="17"/>
                <w:color w:val="0000FF"/>
              </w:rPr>
              <w:t>12/17/2025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347,600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12.65</w:t>
            </w:r>
            <w:r>
              <w:rPr>
                <w:rFonts w:ascii="Times New Roman" w:cs="Times New Roman" w:eastAsia="Times New Roman" w:hAnsi="Times New Roman"/>
                <w:sz w:val="22"/>
                <w:szCs w:val="22"/>
                <w:color w:val="008000"/>
                <w:w w:val="95"/>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5,922,151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7"/>
              <w:spacing w:after="0"/>
              <w:rPr>
                <w:sz w:val="20"/>
                <w:szCs w:val="20"/>
                <w:color w:val="auto"/>
              </w:rPr>
            </w:pPr>
            <w:r>
              <w:rPr>
                <w:rFonts w:ascii="Times New Roman" w:cs="Times New Roman" w:eastAsia="Times New Roman" w:hAnsi="Times New Roman"/>
                <w:sz w:val="17"/>
                <w:szCs w:val="17"/>
                <w:color w:val="0000FF"/>
              </w:rPr>
              <w:t>12/18/2025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103,960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13.61</w:t>
            </w:r>
            <w:r>
              <w:rPr>
                <w:rFonts w:ascii="Times New Roman" w:cs="Times New Roman" w:eastAsia="Times New Roman" w:hAnsi="Times New Roman"/>
                <w:sz w:val="22"/>
                <w:szCs w:val="22"/>
                <w:color w:val="008000"/>
                <w:w w:val="95"/>
                <w:vertAlign w:val="superscript"/>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6,026,111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jc w:val="center"/>
              <w:ind w:left="447"/>
              <w:spacing w:after="0"/>
              <w:rPr>
                <w:sz w:val="20"/>
                <w:szCs w:val="20"/>
                <w:color w:val="auto"/>
              </w:rPr>
            </w:pPr>
            <w:r>
              <w:rPr>
                <w:rFonts w:ascii="Times New Roman" w:cs="Times New Roman" w:eastAsia="Times New Roman" w:hAnsi="Times New Roman"/>
                <w:sz w:val="17"/>
                <w:szCs w:val="17"/>
                <w:color w:val="0000FF"/>
              </w:rPr>
              <w:t>12/19/2025</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0000FF"/>
              </w:rPr>
              <w:t>240,835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14.7</w:t>
            </w:r>
            <w:r>
              <w:rPr>
                <w:rFonts w:ascii="Times New Roman" w:cs="Times New Roman" w:eastAsia="Times New Roman" w:hAnsi="Times New Roman"/>
                <w:sz w:val="22"/>
                <w:szCs w:val="22"/>
                <w:color w:val="008000"/>
                <w:w w:val="92"/>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6,266,946</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6,757,090</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607,161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LSV Fund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III, L.P.</w:t>
            </w:r>
            <w:r>
              <w:rPr>
                <w:rFonts w:ascii="Times New Roman" w:cs="Times New Roman" w:eastAsia="Times New Roman" w:hAnsi="Times New Roman"/>
                <w:sz w:val="22"/>
                <w:szCs w:val="22"/>
                <w:color w:val="008000"/>
                <w:w w:val="97"/>
                <w:vertAlign w:val="superscript"/>
              </w:rPr>
              <w:t>(6)(7)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Andreessen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2,081,772</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Horowitz</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CLF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17,001</w:t>
            </w:r>
          </w:p>
        </w:tc>
        <w:tc>
          <w:tcPr>
            <w:tcW w:w="9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AH</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10,408,860</w:t>
            </w:r>
          </w:p>
        </w:tc>
        <w:tc>
          <w:tcPr>
            <w:tcW w:w="9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Parallel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Fund V,</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2360" w:type="dxa"/>
            <w:vAlign w:val="bottom"/>
            <w:shd w:val="clear" w:color="auto" w:fill="808080"/>
          </w:tcPr>
          <w:p>
            <w:pPr>
              <w:spacing w:after="0" w:line="20" w:lineRule="exact"/>
              <w:rPr>
                <w:sz w:val="1"/>
                <w:szCs w:val="1"/>
                <w:color w:val="auto"/>
              </w:rPr>
            </w:pPr>
          </w:p>
        </w:tc>
        <w:tc>
          <w:tcPr>
            <w:tcW w:w="164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9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24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955" cy="2241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798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79832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$12.48 to $12.90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4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The Reporting Person and Marc Andreessen are the managing members of AH EP LSV II and may be deemed to have shared 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p>
      <w:pPr>
        <w:spacing w:after="0" w:line="179"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$12.93 to $13.90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$14.44 to $15.00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The Reporting Person and Marc Andreessen are the managing members of AH EP LSV I and may be deemed to have shared voting and dispositive power over the shares held by the AH LSV Fund I Entities. The Reporting Person disclaims the existence of a "group" and disclaims beneficial ownership of the securities held by the AH LSV Fund I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right="2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LSV Fund III, L.P. ("AH LSV Fund III"), for itself and as nominee for Andreessen Horowitz LSV Fund III-B, L.P., AH 2022 Annual Fund, L.P., AH 2022 Annual Fund-B, L.P., and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0" w:lineRule="exact"/>
        <w:rPr>
          <w:rFonts w:ascii="Times New Roman" w:cs="Times New Roman" w:eastAsia="Times New Roman" w:hAnsi="Times New Roman"/>
          <w:sz w:val="13"/>
          <w:szCs w:val="13"/>
          <w:color w:val="008000"/>
        </w:rPr>
      </w:pPr>
    </w:p>
    <w:p>
      <w:pPr>
        <w:jc w:val="both"/>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6)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right="18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right="1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CLF Partners, LP ("CLF"). AH EP V, the general partner of CLF, may be deemed to have sole voting and dispositive power over the shares 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p>
      <w:pPr>
        <w:spacing w:after="0" w:line="24" w:lineRule="exact"/>
        <w:rPr>
          <w:rFonts w:ascii="Times New Roman" w:cs="Times New Roman" w:eastAsia="Times New Roman" w:hAnsi="Times New Roman"/>
          <w:sz w:val="13"/>
          <w:szCs w:val="13"/>
          <w:color w:val="008000"/>
        </w:rPr>
      </w:pPr>
    </w:p>
    <w:p>
      <w:pPr>
        <w:jc w:val="both"/>
        <w:ind w:right="80" w:firstLine="7"/>
        <w:spacing w:after="0" w:line="247"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the managing members of AH EP V Parallel and may be deemed to have shared voting and dispositive power over the shares held by the AH Parallel Fund V Entities.</w:t>
      </w:r>
    </w:p>
    <w:p>
      <w:pPr>
        <w:spacing w:after="0" w:line="24" w:lineRule="exact"/>
        <w:rPr>
          <w:rFonts w:ascii="Times New Roman" w:cs="Times New Roman" w:eastAsia="Times New Roman" w:hAnsi="Times New Roman"/>
          <w:sz w:val="13"/>
          <w:szCs w:val="13"/>
          <w:color w:val="008000"/>
        </w:rPr>
      </w:pPr>
    </w:p>
    <w:p>
      <w:pPr>
        <w:ind w:right="240" w:firstLine="7"/>
        <w:spacing w:after="0" w:line="272"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10)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Phil Hathaway,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7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Benjamin</w:t>
      </w:r>
      <w:r>
        <w:rPr>
          <w:sz w:val="20"/>
          <w:szCs w:val="20"/>
          <w:color w:val="auto"/>
        </w:rPr>
        <w:tab/>
      </w:r>
      <w:r>
        <w:rPr>
          <w:rFonts w:ascii="Times New Roman" w:cs="Times New Roman" w:eastAsia="Times New Roman" w:hAnsi="Times New Roman"/>
          <w:sz w:val="17"/>
          <w:szCs w:val="17"/>
          <w:color w:val="0000FF"/>
        </w:rPr>
        <w:t>12/19/2025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15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66586"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2025-12-19T19:28:22Z</dcterms:created>
  <dcterms:modified xsi:type="dcterms:W3CDTF">2025-12-19T19:28:22Z</dcterms:modified>
</cp:coreProperties>
</file>