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27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8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LSV Fund I, L.P.</w:t>
              </w:r>
            </w:hyperlink>
          </w:p>
        </w:tc>
        <w:tc>
          <w:tcPr>
            <w:tcW w:w="204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50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5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(Middle)</w:t>
            </w:r>
          </w:p>
        </w:tc>
        <w:tc>
          <w:tcPr>
            <w:tcW w:w="288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01/07/2026</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500" w:type="dxa"/>
            <w:vAlign w:val="bottom"/>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760" w:type="dxa"/>
            <w:vAlign w:val="bottom"/>
            <w:tcBorders>
              <w:bottom w:val="single" w:sz="8" w:color="2C2C2C"/>
            </w:tcBorders>
            <w:gridSpan w:val="5"/>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100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4"/>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60" w:type="dxa"/>
            <w:vAlign w:val="bottom"/>
            <w:gridSpan w:val="6"/>
          </w:tcPr>
          <w:p>
            <w:pPr>
              <w:ind w:left="10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6"/>
                <w:szCs w:val="6"/>
                <w:color w:val="auto"/>
              </w:rPr>
            </w:pPr>
          </w:p>
        </w:tc>
        <w:tc>
          <w:tcPr>
            <w:tcW w:w="9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ind w:left="1100"/>
              <w:spacing w:after="0"/>
              <w:rPr>
                <w:sz w:val="20"/>
                <w:szCs w:val="20"/>
                <w:color w:val="auto"/>
              </w:rPr>
            </w:pPr>
            <w:r>
              <w:rPr>
                <w:rFonts w:ascii="Times New Roman" w:cs="Times New Roman" w:eastAsia="Times New Roman" w:hAnsi="Times New Roman"/>
                <w:sz w:val="17"/>
                <w:szCs w:val="17"/>
                <w:color w:val="0000FF"/>
              </w:rPr>
              <w:t>01/07/2026</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46,337</w:t>
            </w:r>
          </w:p>
        </w:tc>
        <w:tc>
          <w:tcPr>
            <w:tcW w:w="5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tcPr>
          <w:p>
            <w:pP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18.11</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8,346,792</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6,757,090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(4)(5)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2,081,772</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CLF</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AH</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Parallel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(8)(9)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150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19" w:right="359" w:bottom="27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gridSpan w:val="6"/>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gridSpan w:val="6"/>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4"/>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gridSpan w:val="6"/>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1180" w:type="dxa"/>
            <w:vAlign w:val="bottom"/>
          </w:tcPr>
          <w:p>
            <w:pPr>
              <w:spacing w:after="0"/>
              <w:rPr>
                <w:sz w:val="4"/>
                <w:szCs w:val="4"/>
                <w:color w:val="auto"/>
              </w:rPr>
            </w:pPr>
          </w:p>
        </w:tc>
        <w:tc>
          <w:tcPr>
            <w:tcW w:w="1100" w:type="dxa"/>
            <w:vAlign w:val="bottom"/>
            <w:gridSpan w:val="6"/>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2"/>
                <w:szCs w:val="2"/>
                <w:color w:val="0000EE"/>
              </w:rPr>
              <w:t>Andreessen Horowitz LSV Fund I, L.P.</w:t>
            </w: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Derivative</w:t>
              </w:r>
            </w:hyperlink>
          </w:p>
        </w:tc>
        <w:tc>
          <w:tcPr>
            <w:tcW w:w="1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Security</w:t>
              </w:r>
            </w:hyperlink>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gridSpan w:val="6"/>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C/O ANDREESSEN HOROWITZ</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3"/>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highlight w:val="white"/>
              </w:rPr>
              <w:t>2865 SAND HILL ROAD, SUITE 101</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MENLO PARK</w:t>
            </w: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highlight w:val="white"/>
              </w:rPr>
              <w:t>CA</w:t>
            </w:r>
          </w:p>
        </w:tc>
        <w:tc>
          <w:tcPr>
            <w:tcW w:w="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14"/>
                <w:szCs w:val="14"/>
                <w:color w:val="auto"/>
              </w:rPr>
            </w:pPr>
          </w:p>
        </w:tc>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6"/>
            <w:vMerge w:val="restart"/>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vMerge w:val="continue"/>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vMerge w:val="continue"/>
          </w:tcPr>
          <w:p>
            <w:pPr>
              <w:spacing w:after="0"/>
              <w:rPr>
                <w:sz w:val="3"/>
                <w:szCs w:val="3"/>
                <w:color w:val="auto"/>
              </w:rPr>
            </w:pPr>
          </w:p>
        </w:tc>
        <w:tc>
          <w:tcPr>
            <w:tcW w:w="1100" w:type="dxa"/>
            <w:vAlign w:val="bottom"/>
            <w:tcBorders>
              <w:bottom w:val="single" w:sz="8" w:color="808080"/>
            </w:tcBorders>
            <w:gridSpan w:val="6"/>
            <w:vMerge w:val="continue"/>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560" w:type="dxa"/>
            <w:vAlign w:val="bottom"/>
            <w:tcBorders>
              <w:bottom w:val="single" w:sz="8" w:color="2C2C2C"/>
            </w:tcBorders>
            <w:gridSpan w:val="3"/>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9"/>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Andreessen Horowitz LSV Fund I-B, L.P.</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9"/>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Andreessen Horowitz LSV Fund I-Q, L.P.</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9"/>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AH Equity Partners LSV I, L.L.C.</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9"/>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Andreessen Horowitz LSV Fund II, L.P.</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Borders>
              <w:bottom w:val="single" w:sz="8" w:color="0000EE"/>
            </w:tcBorders>
            <w:gridSpan w:val="9"/>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Andreessen Horowitz LSV Fund II-B, L.P.</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6"/>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ANDREESSEN HOROWITZ</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2865 SAND HILL ROAD, SUITE 101</w:t>
      </w:r>
    </w:p>
    <w:p>
      <w:pPr>
        <w:sectPr>
          <w:pgSz w:w="11900" w:h="16838" w:orient="portrait"/>
          <w:cols w:equalWidth="0" w:num="1">
            <w:col w:w="11080"/>
          </w:cols>
          <w:pgMar w:left="460" w:top="73" w:right="359" w:bottom="0" w:gutter="0" w:footer="0" w:header="0"/>
        </w:sectPr>
      </w:pPr>
    </w:p>
    <w:bookmarkStart w:id="2" w:name="page3"/>
    <w:bookmarkEnd w:id="2"/>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079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607949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75"/>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Andreessen Horowitz LSV Fund II-Q,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AH Equity Partners LSV II,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Andreessen Marc L</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$17.80 to $18.21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right="6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0" w:lineRule="exact"/>
        <w:rPr>
          <w:rFonts w:ascii="Times New Roman" w:cs="Times New Roman" w:eastAsia="Times New Roman" w:hAnsi="Times New Roman"/>
          <w:sz w:val="13"/>
          <w:szCs w:val="13"/>
          <w:color w:val="008000"/>
        </w:rPr>
      </w:pPr>
    </w:p>
    <w:p>
      <w:pPr>
        <w:jc w:val="both"/>
        <w:ind w:left="20" w:right="1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4)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20" w:lineRule="exact"/>
        <w:rPr>
          <w:rFonts w:ascii="Times New Roman" w:cs="Times New Roman" w:eastAsia="Times New Roman" w:hAnsi="Times New Roman"/>
          <w:sz w:val="13"/>
          <w:szCs w:val="13"/>
          <w:color w:val="008000"/>
        </w:rPr>
      </w:pPr>
    </w:p>
    <w:p>
      <w:pPr>
        <w:ind w:left="20" w:right="10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 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26" w:lineRule="exact"/>
        <w:rPr>
          <w:rFonts w:ascii="Times New Roman" w:cs="Times New Roman" w:eastAsia="Times New Roman" w:hAnsi="Times New Roman"/>
          <w:sz w:val="13"/>
          <w:szCs w:val="13"/>
          <w:color w:val="008000"/>
        </w:rPr>
      </w:pPr>
    </w:p>
    <w:p>
      <w:pPr>
        <w:ind w:left="20" w:right="8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24" w:lineRule="exact"/>
        <w:rPr>
          <w:rFonts w:ascii="Times New Roman" w:cs="Times New Roman" w:eastAsia="Times New Roman" w:hAnsi="Times New Roman"/>
          <w:sz w:val="13"/>
          <w:szCs w:val="13"/>
          <w:color w:val="008000"/>
        </w:rPr>
      </w:pPr>
    </w:p>
    <w:p>
      <w:pPr>
        <w:jc w:val="both"/>
        <w:ind w:left="20" w:right="1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8)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80"/>
        <w:spacing w:after="0" w:line="244" w:lineRule="auto"/>
        <w:rPr>
          <w:sz w:val="20"/>
          <w:szCs w:val="20"/>
          <w:color w:val="auto"/>
        </w:rPr>
      </w:pPr>
      <w:r>
        <w:rPr>
          <w:rFonts w:ascii="Times New Roman" w:cs="Times New Roman" w:eastAsia="Times New Roman" w:hAnsi="Times New Roman"/>
          <w:sz w:val="13"/>
          <w:szCs w:val="13"/>
          <w:color w:val="008000"/>
        </w:rPr>
        <w:t>This Form 4 is the first of three Forms 4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 Horowitz Fund V-A, L.P., Andreessen Horowitz Fund V-B, L.P., Andreessen Horowitz Fund V-Q, L.P., CLF Partners, LP, AH Equity Partners V, L.L.C., AH Parallel Fund V, L.P., AH Parallel Fund V-A,</w:t>
      </w:r>
    </w:p>
    <w:p>
      <w:pPr>
        <w:sectPr>
          <w:pgSz w:w="11900" w:h="16891" w:orient="portrait"/>
          <w:cols w:equalWidth="0" w:num="1">
            <w:col w:w="10900"/>
          </w:cols>
          <w:pgMar w:left="480" w:top="260" w:right="519" w:bottom="0" w:gutter="0" w:footer="0" w:header="0"/>
        </w:sectPr>
      </w:pPr>
    </w:p>
    <w:bookmarkStart w:id="3" w:name="page4"/>
    <w:bookmarkEnd w:id="3"/>
    <w:p>
      <w:pPr>
        <w:spacing w:after="0" w:line="272" w:lineRule="auto"/>
        <w:rPr>
          <w:sz w:val="20"/>
          <w:szCs w:val="20"/>
          <w:color w:val="auto"/>
        </w:rPr>
      </w:pPr>
      <w:r>
        <w:rPr>
          <w:rFonts w:ascii="Times New Roman" w:cs="Times New Roman" w:eastAsia="Times New Roman" w:hAnsi="Times New Roman"/>
          <w:sz w:val="13"/>
          <w:szCs w:val="13"/>
          <w:color w:val="008000"/>
        </w:rPr>
        <w:t>L.P., AH Parallel Fund V-B, L.P., AH Parallel Fund V-Q, L.P., AH Equity Partners V (Parallel), L.L.C. and Marc Andreessen. This Form 4 has been split into three filings because there are more than 10 reporting persons in total, and the SEC's EDGAR filing system limits a single Form 4 to a maximum of 10 reporting persons.</w:t>
      </w:r>
    </w:p>
    <w:p>
      <w:pPr>
        <w:sectPr>
          <w:pgSz w:w="11900" w:h="16838" w:orient="portrait"/>
          <w:cols w:equalWidth="0" w:num="1">
            <w:col w:w="10760"/>
          </w:cols>
          <w:pgMar w:left="500" w:top="127" w:right="63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71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I-B,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I-Q,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33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LSV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4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36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II-B,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38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II-Q,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95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LSV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36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Phil Hathaway,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73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Marc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89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848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Andreessen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3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700" w:space="40"/>
            <w:col w:w="2020"/>
          </w:cols>
          <w:pgMar w:left="500" w:top="127" w:right="6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27"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13" Type="http://schemas.openxmlformats.org/officeDocument/2006/relationships/hyperlink" Target="http://www.sec.gov/cgi-bin/browse-edgar?action=getcompany&amp;CIK=0001772284" TargetMode="External"/><Relationship Id="rId14" Type="http://schemas.openxmlformats.org/officeDocument/2006/relationships/hyperlink" Target="http://www.sec.gov/cgi-bin/browse-edgar?action=getcompany&amp;CIK=0001639723" TargetMode="External"/><Relationship Id="rId16" Type="http://schemas.openxmlformats.org/officeDocument/2006/relationships/hyperlink" Target="http://www.sec.gov/cgi-bin/browse-edgar?action=getcompany&amp;CIK=0001772420" TargetMode="External"/><Relationship Id="rId17" Type="http://schemas.openxmlformats.org/officeDocument/2006/relationships/hyperlink" Target="http://www.sec.gov/cgi-bin/browse-edgar?action=getcompany&amp;CIK=0001772407" TargetMode="External"/><Relationship Id="rId18" Type="http://schemas.openxmlformats.org/officeDocument/2006/relationships/hyperlink" Target="http://www.sec.gov/cgi-bin/browse-edgar?action=getcompany&amp;CIK=0001772287" TargetMode="External"/><Relationship Id="rId19" Type="http://schemas.openxmlformats.org/officeDocument/2006/relationships/hyperlink" Target="http://www.sec.gov/cgi-bin/browse-edgar?action=getcompany&amp;CIK=0001829357" TargetMode="External"/><Relationship Id="rId20" Type="http://schemas.openxmlformats.org/officeDocument/2006/relationships/hyperlink" Target="http://www.sec.gov/cgi-bin/browse-edgar?action=getcompany&amp;CIK=0001829459" TargetMode="External"/><Relationship Id="rId22" Type="http://schemas.openxmlformats.org/officeDocument/2006/relationships/hyperlink" Target="http://www.sec.gov/cgi-bin/browse-edgar?action=getcompany&amp;CIK=0001829458" TargetMode="External"/><Relationship Id="rId23" Type="http://schemas.openxmlformats.org/officeDocument/2006/relationships/hyperlink" Target="http://www.sec.gov/cgi-bin/browse-edgar?action=getcompany&amp;CIK=0001829384" TargetMode="External"/><Relationship Id="rId24" Type="http://schemas.openxmlformats.org/officeDocument/2006/relationships/hyperlink" Target="http://www.sec.gov/cgi-bin/browse-edgar?action=getcompany&amp;CIK=00011600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2026-01-09T18:42:21Z</dcterms:created>
  <dcterms:modified xsi:type="dcterms:W3CDTF">2026-01-09T18:42:21Z</dcterms:modified>
</cp:coreProperties>
</file>