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ZEEV OREN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0"/>
        <w:gridCol w:w="923"/>
        <w:gridCol w:w="793"/>
        <w:gridCol w:w="612"/>
        <w:gridCol w:w="335"/>
        <w:gridCol w:w="1155"/>
        <w:gridCol w:w="404"/>
        <w:gridCol w:w="572"/>
        <w:gridCol w:w="1335"/>
        <w:gridCol w:w="947"/>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452,949</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4,076,544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II, L.P.</w:t>
            </w:r>
            <w:r>
              <w:rPr>
                <w:rFonts w:ascii="Times;serif" w:hAnsi="Times;serif"/>
                <w:color w:val="008000"/>
                <w:position w:val="7"/>
                <w:sz w:val="16"/>
                <w:sz w:val="20"/>
                <w:shd w:fill="FFFFFF" w:val="clear"/>
              </w:rPr>
              <w:t>(2)(3)</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1,576,676</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14,190,091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II-A, L.P.</w:t>
            </w:r>
            <w:r>
              <w:rPr>
                <w:rFonts w:ascii="Times;serif" w:hAnsi="Times;serif"/>
                <w:color w:val="008000"/>
                <w:position w:val="7"/>
                <w:sz w:val="16"/>
                <w:sz w:val="20"/>
                <w:shd w:fill="FFFFFF" w:val="clear"/>
              </w:rPr>
              <w:t>(2)(5)</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567,965</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567,965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Zeev Living Trust</w:t>
            </w:r>
            <w:r>
              <w:rPr>
                <w:rFonts w:ascii="Times;serif" w:hAnsi="Times;serif"/>
                <w:color w:val="008000"/>
                <w:position w:val="7"/>
                <w:sz w:val="16"/>
                <w:sz w:val="20"/>
                <w:shd w:fill="FFFFFF" w:val="clear"/>
              </w:rPr>
              <w:t>(7)</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452,949</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3,623,595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II, L.P.</w:t>
            </w:r>
            <w:r>
              <w:rPr>
                <w:rFonts w:ascii="Times;serif" w:hAnsi="Times;serif"/>
                <w:color w:val="008000"/>
                <w:position w:val="7"/>
                <w:sz w:val="16"/>
                <w:sz w:val="20"/>
                <w:shd w:fill="FFFFFF" w:val="clear"/>
              </w:rPr>
              <w:t>(2)(3)</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1,576,676</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12,613,415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II-A, L.P.</w:t>
            </w:r>
            <w:r>
              <w:rPr>
                <w:rFonts w:ascii="Times;serif" w:hAnsi="Times;serif"/>
                <w:color w:val="008000"/>
                <w:position w:val="7"/>
                <w:sz w:val="16"/>
                <w:sz w:val="20"/>
                <w:shd w:fill="FFFFFF" w:val="clear"/>
              </w:rPr>
              <w:t>(2)(5)</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1,082,303</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9,740,729</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III, L.P.</w:t>
            </w:r>
            <w:r>
              <w:rPr>
                <w:rFonts w:ascii="Times;serif" w:hAnsi="Times;serif"/>
                <w:color w:val="008000"/>
                <w:position w:val="7"/>
                <w:sz w:val="16"/>
                <w:sz w:val="20"/>
                <w:shd w:fill="FFFFFF" w:val="clear"/>
              </w:rPr>
              <w:t>(2)(11)</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567,965</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1,135,930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Zeev Living Trust</w:t>
            </w:r>
            <w:r>
              <w:rPr>
                <w:rFonts w:ascii="Times;serif" w:hAnsi="Times;serif"/>
                <w:color w:val="008000"/>
                <w:position w:val="7"/>
                <w:sz w:val="16"/>
                <w:sz w:val="20"/>
                <w:shd w:fill="FFFFFF" w:val="clear"/>
              </w:rPr>
              <w:t>(7)</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67,223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770,077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Opportunity Fund I, L.P.</w:t>
            </w:r>
            <w:r>
              <w:rPr>
                <w:rFonts w:ascii="Times;serif" w:hAnsi="Times;serif"/>
                <w:color w:val="008000"/>
                <w:position w:val="7"/>
                <w:sz w:val="16"/>
                <w:sz w:val="20"/>
                <w:shd w:fill="FFFFFF" w:val="clear"/>
              </w:rPr>
              <w:t>(2)(12)</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1,974,957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IV, L.P.</w:t>
            </w:r>
            <w:r>
              <w:rPr>
                <w:rFonts w:ascii="Times;serif" w:hAnsi="Times;serif"/>
                <w:color w:val="008000"/>
                <w:position w:val="7"/>
                <w:sz w:val="16"/>
                <w:sz w:val="20"/>
                <w:shd w:fill="FFFFFF" w:val="clear"/>
              </w:rPr>
              <w:t>(2)(13)</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1,000,915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V, L.P.</w:t>
            </w:r>
            <w:r>
              <w:rPr>
                <w:rFonts w:ascii="Times;serif" w:hAnsi="Times;serif"/>
                <w:color w:val="008000"/>
                <w:position w:val="7"/>
                <w:sz w:val="16"/>
                <w:sz w:val="20"/>
                <w:shd w:fill="FFFFFF" w:val="clear"/>
              </w:rPr>
              <w:t>(2)(14)</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VI, L.P.</w:t>
            </w:r>
            <w:r>
              <w:rPr>
                <w:rFonts w:ascii="Times;serif" w:hAnsi="Times;serif"/>
                <w:color w:val="008000"/>
                <w:position w:val="7"/>
                <w:sz w:val="16"/>
                <w:sz w:val="20"/>
                <w:shd w:fill="FFFFFF" w:val="clear"/>
              </w:rPr>
              <w:t>(2)(15)</w:t>
            </w:r>
            <w:r>
              <w:rPr/>
              <w:t xml:space="preserve"> </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1,124,268</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VII, L.P.</w:t>
            </w:r>
            <w:r>
              <w:rPr>
                <w:rFonts w:ascii="Times;serif" w:hAnsi="Times;serif"/>
                <w:color w:val="008000"/>
                <w:position w:val="7"/>
                <w:sz w:val="16"/>
                <w:sz w:val="20"/>
                <w:shd w:fill="FFFFFF" w:val="clear"/>
              </w:rPr>
              <w:t>(2)(16)</w:t>
            </w:r>
            <w:r>
              <w:rPr/>
              <w:t xml:space="preserve"> </w:t>
            </w:r>
          </w:p>
        </w:tc>
      </w:tr>
      <w:tr>
        <w:trPr/>
        <w:tc>
          <w:tcPr>
            <w:tcW w:w="18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917,394</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Zeev Ventures VIII, L.P.</w:t>
            </w:r>
            <w:r>
              <w:rPr>
                <w:rFonts w:ascii="Times;serif" w:hAnsi="Times;serif"/>
                <w:color w:val="008000"/>
                <w:position w:val="7"/>
                <w:sz w:val="16"/>
                <w:sz w:val="20"/>
                <w:shd w:fill="FFFFFF" w:val="clear"/>
              </w:rPr>
              <w:t>(2)(17)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ZEEV OREN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ZEEV OPPORTUNITY FUND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ZEEV VENTURES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ZEEV VENTURES II-A,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ZEEV VENTURES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Zeev Ventures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ZEEV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ZEEV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ZEEV VENTURES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8">
                    <w:r>
                      <w:rPr>
                        <w:rStyle w:val="InternetLink"/>
                      </w:rPr>
                      <w:t>ZEEV VENTURES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ZEEV VENTURES,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SUITE 811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26, 2026, Zeev Ventures II, L.P. distributed, for no consideration, in the aggregate 452,949 shares of the Issuer's Class A Common Stock to its limited partners and to Zeev Ventures Management II, L.L.C., representing each such partner's pro rata interest in such shares. On the same date, Zeev Ventures Management II, L.L.C. distributed, for no consideration, 167,591 shares it received in the distribution by Zeev Ventures II, L.P. to its partners, representing each such partner's pro rata interest in such shares. All of the aforementioned distributions were made in accordance with the exemptions afforded by Rules 16a-13 and 16a-9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Oren Zeev is the managing member of each of Zeev Opportunity Management I, L.L.C., Zeev Ventures Management II, L.L.C., Zeev Ventures Management II-A, L.L.C., Zeev Ventures Management III, L.L.C., Zeev Ventures Management IV, L.L.C., Zeev Ventures Management V, L.L.C., Zeev Ventures Management VI, L.L.C., Zeev Ventures Management VII, L.L.C., and Zeev Ventures Management VIII, L.L.C. (collectively, the "General Partners") and, as such, may be deemed to beneficially own the shares held by each of Zeev Opportunity Fund I, L.P., Zeev Ventures II, L.P., Zeev Ventures II-A, L.P., Zeev Ventures III, L.P., Zeev Ventures IV, L.P., Zeev Ventures V, L.P., Zeev Ventures VI, L.P., Zeev Ventures VII, L.P., and Zeev Ventures VIII, L.P. (collectively, the "Funds"). Oren Zeev has voting and dispositive power over the shares held by the Funds. Each of Oren Zeev and the General Partners disclaims beneficial ownership except to the extent of their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Zeev Ventures II, L.P. Zeev Ventures Management II, L.L.C. is the general partner of Zeev Ventures II, L.P. and, as such, may be deemed to beneficially own the shares held by Zeev Ventures 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26, 2026, Zeev Ventures II-A, L.P. distributed, for no consideration, in the aggregate 1,576,676 shares of the Issuer's Class A Common Stock to its limited partners and to Zeev Ventures Management II-A, L.L.C., representing each such partner's pro rata interest in such shares. On the same date, Zeev Ventures Management II-A, L.L.C. distributed, for no consideration, 583,370 shares it received in the distribution by Zeev Ventures II-A, L.P. to its partners, representing each such partner's pro rata interest in such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Zeev Ventures II-A, L.P. Zeev Ventures Management II-A, L.L.C. is the general partner of Zeev Ventures II-A, L.P. and, as such, may be deemed to beneficially own the shares held by Zeev Ventures II-A,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shares received as a pro rata distribution, for no consideration, from Zeev Ventures Management II, L.L.C., of which the Zeev Living Trust is a non-managing limited partner. Such distribution was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the Zeev Living Trust, a revocable trust for which Mr. Zeev and his spouse serve as trustees and primary beneficiaries. Mr. Zeev retains voting and investment power over the shares held by the trust and, as such, may be deemed to beneficially own such shares. Mr. Zeev disclaims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July 7, 2026, Zeev Ventures II, L.P. distributed, for no consideration, in the aggregate 452,949 shares of the Issuer's Class A Common Stock to its limited partners and to Zeev Ventures Management II, L.L.C., representing each such partner's pro rata interest in such shares. On the same date, Zeev Ventures Management II, L.L.C. distributed, for no consideration, 167,591 shares it received in the distribution by Zeev Ventures II, L.P. to its partners, representing each such partner's pro rata interest in such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July 7, 2026, Zeev Ventures II-A, L.P. distributed, for no consideration, in the aggregate 1,576,676 shares of the Issuer's Class A Common Stock to its limited partners and to Zeev Ventures Management II-A, L.L.C., representing each such partner's pro rata interest in such shares. On the same date, Zeev Ventures Management II-A, L.L.C. distributed, for no consideration, 583,370 shares it received in the distribution by Zeev Ventures II-A, L.P. to its partners, representing each such partner's pro rata interest in such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July 7, 2026, Zeev Ventures III, L.P. distributed, for no consideration, in the aggregate 1,082,303 shares of the Issuer's Class A Common Stock to its limited partners, representing each such partner's pro rata interest in such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directly by Zeev Ventures III, L.P. Zeev Ventures Management III, L.L.C. is the general partner of Zeev Ventures III, L.P. and, as such, may be deemed to beneficially own the shares held by Zeev Ventures 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held directly by Zeev Opportunity Fund I, L.P. Zeev Opportunity Management I, L.L.C. is the general partner of Zeev Opportunity Fund I, L.P. and, as such, may be deemed to beneficially own the shares held by Zeev Opportunity Fund 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held directly by Zeev Ventures IV, L.P. Zeev Ventures Management IV, L.L.C. is the general partner of Zeev Ventures IV, L.P. and, as such, may be deemed to beneficially own the shares held by Zeev Ventures IV,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held directly by Zeev Ventures V, L.P. Zeev Ventures Management V, L.L.C. is the general partner of Zeev Ventures V, L.P. and, as such, may be deemed to beneficially own the shares held by Zeev Ventures V,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Shares held directly by Zeev Ventures VI, L.P. Zeev Ventures Management VI, L.L.C. is the general partner of Zeev Ventures VI, L.P. and, as such, may be deemed to beneficially own the shares held by Zeev Ventures VI,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held directly by Zeev Ventures VII, L.P. Zeev Ventures Management VII, L.L.C. is the general partner of Zeev Ventures VII, L.P. and, as such, may be deemed to beneficially own the shares held by Zeev Ventures VII,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Shares held directly by Zeev Ventures VIII, L.P. Zeev Ventures Management VIII, L.L.C. is the general partner of Zeev Ventures VIII, L.P. and, as such, may be deemed to beneficially own the shares held by Zeev Ventures VIII,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Oren Zeev,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Opportunity Fund I, L.P., By: Zeev Opportunity Management 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II, L.P., By: Zeev Ventures Management II,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II-A, L.P., By: Zeev Ventures Management II-A,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III, L.P., By: Zeev Ventures Management III,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IV, L.P., By: Zeev Ventures Management IV,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V, L.P., By: Zeev Ventures Management V,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VI, L.P., By: Zeev Ventures Management VI,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VII, L.P., By: Zeev Ventures Management VII,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Zeev Ventures VIII, L.P., By: Zeev Ventures Management VIII, L.L.C., its general partner, By: /s/ Oren Zeev,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9603"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59603" TargetMode="External"/><Relationship Id="rId10" Type="http://schemas.openxmlformats.org/officeDocument/2006/relationships/hyperlink" Target="http://www.sec.gov/cgi-bin/browse-edgar?action=getcompany&amp;CIK=0001861359" TargetMode="External"/><Relationship Id="rId11" Type="http://schemas.openxmlformats.org/officeDocument/2006/relationships/hyperlink" Target="http://www.sec.gov/cgi-bin/browse-edgar?action=getcompany&amp;CIK=0001648710" TargetMode="External"/><Relationship Id="rId12" Type="http://schemas.openxmlformats.org/officeDocument/2006/relationships/hyperlink" Target="http://www.sec.gov/cgi-bin/browse-edgar?action=getcompany&amp;CIK=0001665418" TargetMode="External"/><Relationship Id="rId13" Type="http://schemas.openxmlformats.org/officeDocument/2006/relationships/hyperlink" Target="http://www.sec.gov/cgi-bin/browse-edgar?action=getcompany&amp;CIK=0001709195" TargetMode="External"/><Relationship Id="rId14" Type="http://schemas.openxmlformats.org/officeDocument/2006/relationships/hyperlink" Target="http://www.sec.gov/cgi-bin/browse-edgar?action=getcompany&amp;CIK=0001742455" TargetMode="External"/><Relationship Id="rId15" Type="http://schemas.openxmlformats.org/officeDocument/2006/relationships/hyperlink" Target="http://www.sec.gov/cgi-bin/browse-edgar?action=getcompany&amp;CIK=0001776719" TargetMode="External"/><Relationship Id="rId16" Type="http://schemas.openxmlformats.org/officeDocument/2006/relationships/hyperlink" Target="http://www.sec.gov/cgi-bin/browse-edgar?action=getcompany&amp;CIK=0001796803" TargetMode="External"/><Relationship Id="rId17" Type="http://schemas.openxmlformats.org/officeDocument/2006/relationships/hyperlink" Target="http://www.sec.gov/cgi-bin/browse-edgar?action=getcompany&amp;CIK=0001832367" TargetMode="External"/><Relationship Id="rId18" Type="http://schemas.openxmlformats.org/officeDocument/2006/relationships/hyperlink" Target="http://www.sec.gov/cgi-bin/browse-edgar?action=getcompany&amp;CIK=0001878390"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2337</Words>
  <Characters>12230</Characters>
  <CharactersWithSpaces>14287</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