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46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12/22/2025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50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12/22/2025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334,112</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15.9</w:t>
            </w:r>
            <w:r>
              <w:rPr>
                <w:rFonts w:ascii="Times New Roman" w:cs="Times New Roman" w:eastAsia="Times New Roman" w:hAnsi="Times New Roman"/>
                <w:sz w:val="22"/>
                <w:szCs w:val="22"/>
                <w:color w:val="008000"/>
                <w:w w:val="92"/>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6,601,058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12/23/2025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225,484</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15.84</w:t>
            </w:r>
            <w:r>
              <w:rPr>
                <w:rFonts w:ascii="Times New Roman" w:cs="Times New Roman" w:eastAsia="Times New Roman" w:hAnsi="Times New Roman"/>
                <w:sz w:val="22"/>
                <w:szCs w:val="22"/>
                <w:color w:val="008000"/>
                <w:w w:val="95"/>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6,826,542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12/24/2025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167,519</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15.83</w:t>
            </w:r>
            <w:r>
              <w:rPr>
                <w:rFonts w:ascii="Times New Roman" w:cs="Times New Roman" w:eastAsia="Times New Roman" w:hAnsi="Times New Roman"/>
                <w:sz w:val="22"/>
                <w:szCs w:val="22"/>
                <w:color w:val="008000"/>
                <w:w w:val="95"/>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6,994,061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12/26/2025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229,917</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15.57</w:t>
            </w:r>
            <w:r>
              <w:rPr>
                <w:rFonts w:ascii="Times New Roman" w:cs="Times New Roman" w:eastAsia="Times New Roman" w:hAnsi="Times New Roman"/>
                <w:sz w:val="22"/>
                <w:szCs w:val="22"/>
                <w:color w:val="008000"/>
                <w:w w:val="95"/>
                <w:vertAlign w:val="superscript"/>
              </w:rPr>
              <w:t>(5)</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7,223,978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12/29/2025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99,502</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16.16</w:t>
            </w:r>
            <w:r>
              <w:rPr>
                <w:rFonts w:ascii="Times New Roman" w:cs="Times New Roman" w:eastAsia="Times New Roman" w:hAnsi="Times New Roman"/>
                <w:sz w:val="22"/>
                <w:szCs w:val="22"/>
                <w:color w:val="008000"/>
                <w:w w:val="95"/>
                <w:vertAlign w:val="superscript"/>
              </w:rPr>
              <w:t>(6)</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7,323,480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46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(12)(13)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Andreessen Horowitz LSV Fund I-B,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LSV Fund I-Q,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AH Equity Partners LSV I, L.L.C.</w:t>
        </w:r>
      </w:hyperlink>
    </w:p>
    <w:p>
      <w:pPr>
        <w:sectPr>
          <w:pgSz w:w="11900" w:h="16838" w:orient="portrait"/>
          <w:cols w:equalWidth="0" w:num="1">
            <w:col w:w="11080"/>
          </w:cols>
          <w:pgMar w:left="460" w:top="191" w:right="359" w:bottom="0" w:gutter="0" w:footer="0" w:header="0"/>
        </w:sectPr>
      </w:pPr>
    </w:p>
    <w:bookmarkStart w:id="2" w:name="page3"/>
    <w:bookmarkEnd w:id="2"/>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-1185545</wp:posOffset>
            </wp:positionV>
            <wp:extent cx="2809240" cy="1019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1019175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Andreessen Horowitz LSV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Andreessen Horowitz LSV Fund II-B,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Andreessen Horowitz LSV Fund II-Q,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AH Equity Partners LSV II,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Andreessen Marc L</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$15.65 to $16.23 inclusive. The Reporting Persons undertake to provide to the Issuer, any security holder of the Issuer, or the staff of the Securities and Exchange Commission, upon request, full information regarding the number of shares purchased at each separate</w:t>
      </w:r>
    </w:p>
    <w:p>
      <w:pPr>
        <w:sectPr>
          <w:pgSz w:w="11900" w:h="16936" w:orient="portrait"/>
          <w:cols w:equalWidth="0" w:num="1">
            <w:col w:w="10880"/>
          </w:cols>
          <w:pgMar w:left="480" w:top="125" w:right="539" w:bottom="0" w:gutter="0" w:footer="0" w:header="0"/>
        </w:sectPr>
      </w:pPr>
    </w:p>
    <w:bookmarkStart w:id="3" w:name="page4"/>
    <w:bookmarkEnd w:id="3"/>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price within the range set forth in this footnote.</w:t>
      </w:r>
    </w:p>
    <w:p>
      <w:pPr>
        <w:spacing w:after="0" w:line="50" w:lineRule="exact"/>
        <w:rPr>
          <w:sz w:val="20"/>
          <w:szCs w:val="20"/>
          <w:color w:val="auto"/>
        </w:rPr>
      </w:pPr>
    </w:p>
    <w:p>
      <w:pPr>
        <w:ind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$15.52 to $16.00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$15.69 to $16.00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$15.48 to $15.85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$15.84 to $16.50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8)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right="100" w:firstLine="7"/>
        <w:spacing w:after="0" w:line="244"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12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12)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3"/>
          <w:szCs w:val="13"/>
          <w:color w:val="008000"/>
        </w:rPr>
        <w:t>This Form 4 is the first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 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98" w:orient="portrait"/>
          <w:cols w:equalWidth="0" w:num="1">
            <w:col w:w="10880"/>
          </w:cols>
          <w:pgMar w:left="500" w:top="127" w:right="519" w:bottom="0" w:gutter="0" w:footer="0" w:header="0"/>
        </w:sectPr>
      </w:pPr>
    </w:p>
    <w:p>
      <w:pPr>
        <w:spacing w:after="0" w:line="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3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4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8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II-Q,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00" w:space="40"/>
            <w:col w:w="2140"/>
          </w:cols>
          <w:pgMar w:left="500" w:top="127"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Partners LSV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6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L.L.C., By /s/ Phil Hathaway,</w:t>
        <w:tab/>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7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Marc L.</w:t>
      </w:r>
      <w:r>
        <w:rPr>
          <w:sz w:val="20"/>
          <w:szCs w:val="20"/>
          <w:color w:val="auto"/>
        </w:rPr>
        <w:tab/>
      </w:r>
      <w:r>
        <w:rPr>
          <w:rFonts w:ascii="Times New Roman" w:cs="Times New Roman" w:eastAsia="Times New Roman" w:hAnsi="Times New Roman"/>
          <w:sz w:val="17"/>
          <w:szCs w:val="17"/>
          <w:color w:val="0000FF"/>
        </w:rPr>
        <w:t>12/29/2025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89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-12700</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Andreessen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3" Type="http://schemas.openxmlformats.org/officeDocument/2006/relationships/hyperlink" Target="http://www.sec.gov/cgi-bin/browse-edgar?action=getcompany&amp;CIK=0001772284"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772420" TargetMode="External"/><Relationship Id="rId17" Type="http://schemas.openxmlformats.org/officeDocument/2006/relationships/hyperlink" Target="http://www.sec.gov/cgi-bin/browse-edgar?action=getcompany&amp;CIK=0001772407" TargetMode="External"/><Relationship Id="rId18" Type="http://schemas.openxmlformats.org/officeDocument/2006/relationships/hyperlink" Target="http://www.sec.gov/cgi-bin/browse-edgar?action=getcompany&amp;CIK=0001772287" TargetMode="External"/><Relationship Id="rId20" Type="http://schemas.openxmlformats.org/officeDocument/2006/relationships/hyperlink" Target="http://www.sec.gov/cgi-bin/browse-edgar?action=getcompany&amp;CIK=0001829357" TargetMode="External"/><Relationship Id="rId21" Type="http://schemas.openxmlformats.org/officeDocument/2006/relationships/hyperlink" Target="http://www.sec.gov/cgi-bin/browse-edgar?action=getcompany&amp;CIK=0001829459" TargetMode="External"/><Relationship Id="rId22" Type="http://schemas.openxmlformats.org/officeDocument/2006/relationships/hyperlink" Target="http://www.sec.gov/cgi-bin/browse-edgar?action=getcompany&amp;CIK=0001829458" TargetMode="External"/><Relationship Id="rId23" Type="http://schemas.openxmlformats.org/officeDocument/2006/relationships/hyperlink" Target="http://www.sec.gov/cgi-bin/browse-edgar?action=getcompany&amp;CIK=0001829384" TargetMode="External"/><Relationship Id="rId24" Type="http://schemas.openxmlformats.org/officeDocument/2006/relationships/hyperlink" Target="http://www.sec.gov/cgi-bin/browse-edgar?action=getcompany&amp;CIK=0001160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2025-12-29T17:57:40Z</dcterms:created>
  <dcterms:modified xsi:type="dcterms:W3CDTF">2025-12-29T17:57:40Z</dcterms:modified>
</cp:coreProperties>
</file>