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$0.00000625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639193101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Ilan Twig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3,125,302.00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9,833,593.00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3,125,302.00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9,833,593.00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12,958,895.00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NAVAN,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3045 Park Boulevard, Palo Alto, CA, 94306.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Ilan Twig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3045 Park Boulevard Palo Alto, CA 94306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$0.00000625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639193101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2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47" w:lineRule="auto"/>
        <w:rPr>
          <w:sz w:val="20"/>
          <w:szCs w:val="20"/>
          <w:color w:val="auto"/>
        </w:rPr>
      </w:pPr>
      <w:r>
        <w:rPr>
          <w:rFonts w:ascii="Times New Roman" w:cs="Times New Roman" w:eastAsia="Times New Roman" w:hAnsi="Times New Roman"/>
          <w:sz w:val="21"/>
          <w:szCs w:val="21"/>
          <w:color w:val="auto"/>
        </w:rPr>
        <w:t>Row 9 of the Reporting Person's cover page to this Schedule 13G sets forth the aggregate number of shares of Common Stock beneficially owned by the Reporting Person and is incorporated by reference. Row 9 includes (i) 3,125,302 shares of Class A Common Stock of issuable within 60 days of December 31, 2025, upon the exercise of stock options held by the Reporting Person, of which 2,926,495 shares of Class B Common Stock are vested as of</w:t>
      </w:r>
    </w:p>
    <w:p>
      <w:pPr>
        <w:spacing w:after="0" w:line="2"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date, (ii) 8,939,081 shares of Class B Common Stock held by The Ilan Twig Living Trust, for which the Reporting Person is the trustee, (iii) 127,846 shares of Class B Common Stock held by The Twig Irrevocable Gift Trust, for which the Reporting Person may be deemed to have voting and investment power, (iv) 766,666 shares of Class B Common Stock held by the Leeor Eli Twig GST Trust, for which the Reporting Person may be deemed to have voting and investment power. Each share of Class B Common Stock is convertible at any time at the option of the Reporting Person into one share of Class A Common Stock. The holders of Class B Common Stock are entitled to 30 votes per share and the holders of Class A Common Stock are entitled to one vote per share.</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Row 11 of the Reporting Person's cover page to this Schedule 13G sets forth the percentage of the shares of securities of the Issuer beneficially owned by the Reporting Person as of December 31, 2025, and is incorporated by reference.</w:t>
      </w:r>
    </w:p>
    <w:p>
      <w:pPr>
        <w:ind w:left="920" w:right="80" w:hanging="912"/>
        <w:spacing w:after="0" w:line="233"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set forth in each Row 11 is based upon 233,339,369 shares of Class A Common Stock outstanding as of December 8, 2025, as reported in the Issuer's Quarterly Report on Form 10-Q filed with the Securities and Exchange Commission (the "SEC") on December 15, 2025, in each case, adjusted in accordance with rules of the SEC, to give effect to the full conversion of Class B Common Stock beneficially owned by such Reporting Person.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2"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Row 5 of the Reporting Person's cover page to this Schedule 13G sets forth the number of shares over which the Reporting Person has sole power to vote or to direct the vote.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Row 6 of the Reporting Person's cover page to this Schedule 13G sets forth the number of shares over which the Reporting Person has shared power to vote or to direct the vote.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Row 7 of the Reporting Person's cover page to this Schedule 13G sets forth the number of shares over which the Reporting Person has the sole power to dispose or to direct the disposition.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Row 8 of the Reporting Person's cover page to this Schedule 13G sets forth the number of shares over which the Reporting Person has shared power to dispose or to direct the disposition.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62" w:orient="portrait"/>
          <w:cols w:equalWidth="0" w:num="2">
            <w:col w:w="620" w:space="300"/>
            <w:col w:w="10200"/>
          </w:cols>
          <w:pgMar w:left="360" w:top="111" w:right="41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 Certifications:</w:t>
      </w:r>
    </w:p>
    <w:p>
      <w:pPr>
        <w:sectPr>
          <w:pgSz w:w="11900" w:h="16862" w:orient="portrait"/>
          <w:cols w:equalWidth="0" w:num="1">
            <w:col w:w="11120"/>
          </w:cols>
          <w:pgMar w:left="360" w:top="111" w:right="419" w:bottom="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Ilan Twig</w:t>
      </w:r>
    </w:p>
    <w:p>
      <w:pPr>
        <w:spacing w:after="0" w:line="152"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Ilan Twig</w:t>
      </w:r>
    </w:p>
    <w:p>
      <w:pPr>
        <w:spacing w:after="0" w:line="4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Name/Title: Ilan Twig</w:t>
      </w:r>
    </w:p>
    <w:p>
      <w:pPr>
        <w:spacing w:after="0" w:line="44"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0"/>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2026-02-17T19:00:48Z</dcterms:created>
  <dcterms:modified xsi:type="dcterms:W3CDTF">2026-02-17T19:00:48Z</dcterms:modified>
</cp:coreProperties>
</file>