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12391.xml.htm"/>
      <w:bookmarkStart w:id="1" w:name="kswkform4_17876123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Liang Clara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NAVAN,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CALIFORNIA AVE, FL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Navan,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Class A Common Stock underlying restricted stock units that are fully vested on the grant date issued to the Reporting Person in lieu of a cash retainer for board service in the amount of $12,500.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9,959 RSUs, each of which represents a contingent right to receive one share of Issuer's Class A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Howard Baik,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3185" TargetMode="External"/><Relationship Id="rId5" Type="http://schemas.openxmlformats.org/officeDocument/2006/relationships/hyperlink" Target="http://www.sec.gov/cgi-bin/browse-edgar?action=getcompany&amp;CIK=00016397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3355</Characters>
  <CharactersWithSpaces>3912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