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107"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ZEEV OREN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07"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260" w:type="dxa"/>
            <w:vAlign w:val="bottom"/>
          </w:tcPr>
          <w:p>
            <w:pPr>
              <w:ind w:left="26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C/O ZEEV VENTURES,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555 BRYANT STREET, SUITE 811</w:t>
            </w: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94301</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07"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400" w:type="dxa"/>
            <w:vAlign w:val="bottom"/>
            <w:tcBorders>
              <w:bottom w:val="single" w:sz="8" w:color="2C2C2C"/>
            </w:tcBorders>
          </w:tcPr>
          <w:p>
            <w:pPr>
              <w:jc w:val="center"/>
              <w:ind w:left="1374"/>
              <w:spacing w:after="0"/>
              <w:rPr>
                <w:sz w:val="20"/>
                <w:szCs w:val="20"/>
                <w:color w:val="auto"/>
              </w:rPr>
            </w:pPr>
            <w:r>
              <w:rPr>
                <w:rFonts w:ascii="Times New Roman" w:cs="Times New Roman" w:eastAsia="Times New Roman" w:hAnsi="Times New Roman"/>
                <w:sz w:val="20"/>
                <w:szCs w:val="20"/>
                <w:color w:val="0000FF"/>
                <w:w w:val="97"/>
              </w:rPr>
              <w:t>1,708,240</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By Zeev Ventures III, L.P.</w:t>
            </w:r>
            <w:r>
              <w:rPr>
                <w:rFonts w:ascii="Times New Roman" w:cs="Times New Roman" w:eastAsia="Times New Roman" w:hAnsi="Times New Roman"/>
                <w:sz w:val="25"/>
                <w:szCs w:val="25"/>
                <w:color w:val="008000"/>
                <w:vertAlign w:val="superscript"/>
              </w:rPr>
              <w:t>(2)(3)</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8"/>
              </w:rPr>
              <w:t>287,867</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By Zeev Ventures VII, L.P.</w:t>
            </w:r>
            <w:r>
              <w:rPr>
                <w:rFonts w:ascii="Times New Roman" w:cs="Times New Roman" w:eastAsia="Times New Roman" w:hAnsi="Times New Roman"/>
                <w:sz w:val="25"/>
                <w:szCs w:val="25"/>
                <w:color w:val="008000"/>
                <w:vertAlign w:val="superscript"/>
              </w:rPr>
              <w:t>(2)(4)</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4"/>
              </w:rPr>
              <w:t>60,384</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By Zeev Ventures VIII, L.P.</w:t>
            </w:r>
            <w:r>
              <w:rPr>
                <w:rFonts w:ascii="Times New Roman" w:cs="Times New Roman" w:eastAsia="Times New Roman" w:hAnsi="Times New Roman"/>
                <w:sz w:val="25"/>
                <w:szCs w:val="25"/>
                <w:color w:val="008000"/>
                <w:vertAlign w:val="superscript"/>
              </w:rPr>
              <w:t>(2)(5)</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9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0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r>
              <w:rPr>
                <w:rFonts w:ascii="Times New Roman" w:cs="Times New Roman" w:eastAsia="Times New Roman" w:hAnsi="Times New Roman"/>
                <w:sz w:val="25"/>
                <w:szCs w:val="25"/>
                <w:color w:val="008000"/>
                <w:vertAlign w:val="superscript"/>
              </w:rPr>
              <w:t>(6)</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57,264</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4,529,493</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Zeev Ventures</w:t>
            </w: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II, L.P.</w:t>
            </w:r>
            <w:r>
              <w:rPr>
                <w:rFonts w:ascii="Times New Roman" w:cs="Times New Roman" w:eastAsia="Times New Roman" w:hAnsi="Times New Roman"/>
                <w:sz w:val="25"/>
                <w:szCs w:val="25"/>
                <w:color w:val="008000"/>
                <w:vertAlign w:val="superscript"/>
              </w:rPr>
              <w:t>(2)(7)</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7,347,850</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Zeev Ventures</w:t>
            </w: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II-A, L.P.</w:t>
            </w:r>
            <w:r>
              <w:rPr>
                <w:rFonts w:ascii="Times New Roman" w:cs="Times New Roman" w:eastAsia="Times New Roman" w:hAnsi="Times New Roman"/>
                <w:sz w:val="25"/>
                <w:szCs w:val="25"/>
                <w:color w:val="008000"/>
                <w:vertAlign w:val="superscript"/>
              </w:rPr>
              <w:t>(2)(8)</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A-1 Preferred Stock</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7,024,053</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Zeev Ventures</w:t>
            </w: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II-A, L.P.</w:t>
            </w:r>
            <w:r>
              <w:rPr>
                <w:rFonts w:ascii="Times New Roman" w:cs="Times New Roman" w:eastAsia="Times New Roman" w:hAnsi="Times New Roman"/>
                <w:sz w:val="25"/>
                <w:szCs w:val="25"/>
                <w:color w:val="008000"/>
                <w:vertAlign w:val="superscript"/>
              </w:rPr>
              <w:t>(2)(8)</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1,394,864</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Zeev Ventures</w:t>
            </w: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II-A, L.P.</w:t>
            </w:r>
            <w:r>
              <w:rPr>
                <w:rFonts w:ascii="Times New Roman" w:cs="Times New Roman" w:eastAsia="Times New Roman" w:hAnsi="Times New Roman"/>
                <w:sz w:val="25"/>
                <w:szCs w:val="25"/>
                <w:color w:val="008000"/>
                <w:vertAlign w:val="superscript"/>
              </w:rPr>
              <w:t>(2)(8)</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9,114,792</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Zeev Ventures</w:t>
            </w: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III, L.P.</w:t>
            </w:r>
            <w:r>
              <w:rPr>
                <w:rFonts w:ascii="Times New Roman" w:cs="Times New Roman" w:eastAsia="Times New Roman" w:hAnsi="Times New Roman"/>
                <w:sz w:val="25"/>
                <w:szCs w:val="25"/>
                <w:color w:val="008000"/>
                <w:vertAlign w:val="superscript"/>
              </w:rPr>
              <w:t>(2)(3)</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1,974,957</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Zeev Ventures</w:t>
            </w: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IV, L.P.</w:t>
            </w:r>
            <w:r>
              <w:rPr>
                <w:rFonts w:ascii="Times New Roman" w:cs="Times New Roman" w:eastAsia="Times New Roman" w:hAnsi="Times New Roman"/>
                <w:sz w:val="25"/>
                <w:szCs w:val="25"/>
                <w:color w:val="008000"/>
                <w:vertAlign w:val="superscript"/>
              </w:rPr>
              <w:t>(2)(9)</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900,944</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7"/>
              </w:rPr>
              <w:t>Zeev Ventures V,</w:t>
            </w: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L.P.</w:t>
            </w:r>
            <w:r>
              <w:rPr>
                <w:rFonts w:ascii="Times New Roman" w:cs="Times New Roman" w:eastAsia="Times New Roman" w:hAnsi="Times New Roman"/>
                <w:sz w:val="12"/>
                <w:szCs w:val="12"/>
                <w:color w:val="008000"/>
              </w:rPr>
              <w:t>(2)(10)</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0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382,900</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Zeev Ventures</w:t>
            </w: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VI, L.P.</w:t>
            </w:r>
            <w:r>
              <w:rPr>
                <w:rFonts w:ascii="Times New Roman" w:cs="Times New Roman" w:eastAsia="Times New Roman" w:hAnsi="Times New Roman"/>
                <w:sz w:val="25"/>
                <w:szCs w:val="25"/>
                <w:color w:val="008000"/>
                <w:vertAlign w:val="superscript"/>
              </w:rPr>
              <w:t>(2)(11)</w:t>
            </w:r>
          </w:p>
        </w:tc>
        <w:tc>
          <w:tcPr>
            <w:tcW w:w="0" w:type="dxa"/>
            <w:vAlign w:val="bottom"/>
          </w:tcPr>
          <w:p>
            <w:pPr>
              <w:spacing w:after="0"/>
              <w:rPr>
                <w:sz w:val="1"/>
                <w:szCs w:val="1"/>
                <w:color w:val="auto"/>
              </w:rPr>
            </w:pPr>
          </w:p>
        </w:tc>
      </w:tr>
      <w:tr>
        <w:trPr>
          <w:trHeight w:val="182"/>
        </w:trPr>
        <w:tc>
          <w:tcPr>
            <w:tcW w:w="2900" w:type="dxa"/>
            <w:vAlign w:val="bottom"/>
            <w:tcBorders>
              <w:bottom w:val="single" w:sz="8" w:color="808080"/>
            </w:tcBorders>
          </w:tcPr>
          <w:p>
            <w:pPr>
              <w:spacing w:after="0"/>
              <w:rPr>
                <w:sz w:val="15"/>
                <w:szCs w:val="15"/>
                <w:color w:val="auto"/>
              </w:rPr>
            </w:pPr>
          </w:p>
        </w:tc>
        <w:tc>
          <w:tcPr>
            <w:tcW w:w="100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1720" w:type="dxa"/>
            <w:vAlign w:val="bottom"/>
            <w:tcBorders>
              <w:bottom w:val="single" w:sz="8" w:color="808080"/>
            </w:tcBorders>
            <w:vMerge w:val="continue"/>
          </w:tcPr>
          <w:p>
            <w:pPr>
              <w:spacing w:after="0"/>
              <w:rPr>
                <w:sz w:val="15"/>
                <w:szCs w:val="15"/>
                <w:color w:val="auto"/>
              </w:rPr>
            </w:pPr>
          </w:p>
        </w:tc>
        <w:tc>
          <w:tcPr>
            <w:tcW w:w="1000" w:type="dxa"/>
            <w:vAlign w:val="bottom"/>
            <w:tcBorders>
              <w:bottom w:val="single" w:sz="8" w:color="808080"/>
            </w:tcBorders>
          </w:tcPr>
          <w:p>
            <w:pPr>
              <w:spacing w:after="0"/>
              <w:rPr>
                <w:sz w:val="15"/>
                <w:szCs w:val="15"/>
                <w:color w:val="auto"/>
              </w:rPr>
            </w:pPr>
          </w:p>
        </w:tc>
        <w:tc>
          <w:tcPr>
            <w:tcW w:w="980" w:type="dxa"/>
            <w:vAlign w:val="bottom"/>
            <w:tcBorders>
              <w:bottom w:val="single" w:sz="8" w:color="808080"/>
            </w:tcBorders>
          </w:tcPr>
          <w:p>
            <w:pPr>
              <w:spacing w:after="0"/>
              <w:rPr>
                <w:sz w:val="15"/>
                <w:szCs w:val="15"/>
                <w:color w:val="auto"/>
              </w:rPr>
            </w:pPr>
          </w:p>
        </w:tc>
        <w:tc>
          <w:tcPr>
            <w:tcW w:w="940" w:type="dxa"/>
            <w:vAlign w:val="bottom"/>
            <w:tcBorders>
              <w:bottom w:val="single" w:sz="8" w:color="808080"/>
            </w:tcBorders>
          </w:tcPr>
          <w:p>
            <w:pPr>
              <w:spacing w:after="0"/>
              <w:rPr>
                <w:sz w:val="15"/>
                <w:szCs w:val="15"/>
                <w:color w:val="auto"/>
              </w:rPr>
            </w:pPr>
          </w:p>
        </w:tc>
        <w:tc>
          <w:tcPr>
            <w:tcW w:w="1480" w:type="dxa"/>
            <w:vAlign w:val="bottom"/>
            <w:tcBorders>
              <w:bottom w:val="single" w:sz="8" w:color="808080"/>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10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40" w:type="dxa"/>
            <w:vAlign w:val="bottom"/>
          </w:tcPr>
          <w:p>
            <w:pPr>
              <w:spacing w:after="0"/>
              <w:rPr>
                <w:sz w:val="14"/>
                <w:szCs w:val="14"/>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Zeev</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10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008000"/>
              </w:rPr>
              <w:t>(1)</w:t>
            </w:r>
          </w:p>
        </w:tc>
        <w:tc>
          <w:tcPr>
            <w:tcW w:w="12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770,077</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gridSpan w:val="5"/>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6"/>
              </w:rPr>
              <w:t>Fund I, L.P.</w:t>
            </w:r>
            <w:r>
              <w:rPr>
                <w:rFonts w:ascii="Times New Roman" w:cs="Times New Roman" w:eastAsia="Times New Roman" w:hAnsi="Times New Roman"/>
                <w:sz w:val="25"/>
                <w:szCs w:val="25"/>
                <w:color w:val="008000"/>
                <w:w w:val="96"/>
                <w:vertAlign w:val="superscript"/>
              </w:rPr>
              <w:t>(2)(12)</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10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008000"/>
              </w:rPr>
              <w:t>(1)</w:t>
            </w:r>
          </w:p>
        </w:tc>
        <w:tc>
          <w:tcPr>
            <w:tcW w:w="120" w:type="dxa"/>
            <w:vAlign w:val="bottom"/>
          </w:tcPr>
          <w:p>
            <w:pPr>
              <w:spacing w:after="0"/>
              <w:rPr>
                <w:sz w:val="24"/>
                <w:szCs w:val="24"/>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481,298</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Zeev Ventures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gridSpan w:val="5"/>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VII, L.P.</w:t>
            </w:r>
            <w:r>
              <w:rPr>
                <w:rFonts w:ascii="Times New Roman" w:cs="Times New Roman" w:eastAsia="Times New Roman" w:hAnsi="Times New Roman"/>
                <w:sz w:val="25"/>
                <w:szCs w:val="25"/>
                <w:color w:val="008000"/>
                <w:vertAlign w:val="superscript"/>
              </w:rPr>
              <w:t>(2)(4)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10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008000"/>
              </w:rPr>
              <w:t>(1)</w:t>
            </w:r>
          </w:p>
        </w:tc>
        <w:tc>
          <w:tcPr>
            <w:tcW w:w="120" w:type="dxa"/>
            <w:vAlign w:val="bottom"/>
          </w:tcPr>
          <w:p>
            <w:pPr>
              <w:spacing w:after="0"/>
              <w:rPr>
                <w:sz w:val="24"/>
                <w:szCs w:val="24"/>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624,764</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Zeev Ventures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gridSpan w:val="5"/>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VIII, L.P.</w:t>
            </w:r>
            <w:r>
              <w:rPr>
                <w:rFonts w:ascii="Times New Roman" w:cs="Times New Roman" w:eastAsia="Times New Roman" w:hAnsi="Times New Roman"/>
                <w:sz w:val="25"/>
                <w:szCs w:val="25"/>
                <w:color w:val="008000"/>
                <w:vertAlign w:val="superscript"/>
              </w:rPr>
              <w:t>(2)(5)</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10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008000"/>
              </w:rPr>
              <w:t>(1)</w:t>
            </w:r>
          </w:p>
        </w:tc>
        <w:tc>
          <w:tcPr>
            <w:tcW w:w="120" w:type="dxa"/>
            <w:vAlign w:val="bottom"/>
          </w:tcPr>
          <w:p>
            <w:pPr>
              <w:spacing w:after="0"/>
              <w:rPr>
                <w:sz w:val="24"/>
                <w:szCs w:val="24"/>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135,284</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Zeev Ventures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gridSpan w:val="5"/>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VIII, L.P.</w:t>
            </w:r>
            <w:r>
              <w:rPr>
                <w:rFonts w:ascii="Times New Roman" w:cs="Times New Roman" w:eastAsia="Times New Roman" w:hAnsi="Times New Roman"/>
                <w:sz w:val="25"/>
                <w:szCs w:val="25"/>
                <w:color w:val="008000"/>
                <w:vertAlign w:val="superscript"/>
              </w:rPr>
              <w:t>(2)(5)</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0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008000"/>
              </w:rPr>
              <w:t>(1)</w:t>
            </w:r>
          </w:p>
        </w:tc>
        <w:tc>
          <w:tcPr>
            <w:tcW w:w="120" w:type="dxa"/>
            <w:vAlign w:val="bottom"/>
          </w:tcPr>
          <w:p>
            <w:pPr>
              <w:spacing w:after="0"/>
              <w:rPr>
                <w:sz w:val="24"/>
                <w:szCs w:val="24"/>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99,971</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w w:val="98"/>
              </w:rPr>
              <w:t>Zeev Ventures V,</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gridSpan w:val="5"/>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L.P.</w:t>
            </w:r>
            <w:r>
              <w:rPr>
                <w:rFonts w:ascii="Times New Roman" w:cs="Times New Roman" w:eastAsia="Times New Roman" w:hAnsi="Times New Roman"/>
                <w:sz w:val="12"/>
                <w:szCs w:val="12"/>
                <w:color w:val="008000"/>
              </w:rPr>
              <w:t>(2)(10)</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0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008000"/>
              </w:rPr>
              <w:t>(1)</w:t>
            </w:r>
          </w:p>
        </w:tc>
        <w:tc>
          <w:tcPr>
            <w:tcW w:w="120" w:type="dxa"/>
            <w:vAlign w:val="bottom"/>
          </w:tcPr>
          <w:p>
            <w:pPr>
              <w:spacing w:after="0"/>
              <w:rPr>
                <w:sz w:val="24"/>
                <w:szCs w:val="24"/>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355,103</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Zeev Ventures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gridSpan w:val="5"/>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VII, L.P.</w:t>
            </w:r>
            <w:r>
              <w:rPr>
                <w:rFonts w:ascii="Times New Roman" w:cs="Times New Roman" w:eastAsia="Times New Roman" w:hAnsi="Times New Roman"/>
                <w:sz w:val="25"/>
                <w:szCs w:val="25"/>
                <w:color w:val="008000"/>
                <w:vertAlign w:val="superscript"/>
              </w:rPr>
              <w:t>(2)(4)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8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0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008000"/>
              </w:rPr>
              <w:t>(1)</w:t>
            </w:r>
          </w:p>
        </w:tc>
        <w:tc>
          <w:tcPr>
            <w:tcW w:w="120" w:type="dxa"/>
            <w:vAlign w:val="bottom"/>
          </w:tcPr>
          <w:p>
            <w:pPr>
              <w:spacing w:after="0"/>
              <w:rPr>
                <w:sz w:val="24"/>
                <w:szCs w:val="24"/>
                <w:color w:val="auto"/>
              </w:rPr>
            </w:pP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96,962</w:t>
            </w:r>
          </w:p>
        </w:tc>
        <w:tc>
          <w:tcPr>
            <w:tcW w:w="980" w:type="dxa"/>
            <w:vAlign w:val="bottom"/>
            <w:vMerge w:val="restart"/>
          </w:tcPr>
          <w:p>
            <w:pPr>
              <w:jc w:val="right"/>
              <w:ind w:right="352"/>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Zeev Ventures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gridSpan w:val="5"/>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VIII, L.P.</w:t>
            </w:r>
            <w:r>
              <w:rPr>
                <w:rFonts w:ascii="Times New Roman" w:cs="Times New Roman" w:eastAsia="Times New Roman" w:hAnsi="Times New Roman"/>
                <w:sz w:val="25"/>
                <w:szCs w:val="25"/>
                <w:color w:val="008000"/>
                <w:vertAlign w:val="superscript"/>
              </w:rPr>
              <w:t>(2)(5)</w:t>
            </w: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3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720" w:type="dxa"/>
            <w:vAlign w:val="bottom"/>
            <w:tcBorders>
              <w:bottom w:val="single" w:sz="8" w:color="2C2C2C"/>
            </w:tcBorders>
            <w:vMerge w:val="continue"/>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500" w:type="dxa"/>
            <w:vAlign w:val="bottom"/>
            <w:tcBorders>
              <w:bottom w:val="single" w:sz="8" w:color="2C2C2C"/>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line="255" w:lineRule="exact"/>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ZEEV OREN</w:t>
              </w:r>
            </w:hyperlink>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(Last)</w:t>
            </w:r>
          </w:p>
        </w:tc>
        <w:tc>
          <w:tcPr>
            <w:tcW w:w="1300" w:type="dxa"/>
            <w:vAlign w:val="bottom"/>
          </w:tcPr>
          <w:p>
            <w:pPr>
              <w:ind w:left="40"/>
              <w:spacing w:after="0"/>
              <w:rPr>
                <w:sz w:val="20"/>
                <w:szCs w:val="20"/>
                <w:color w:val="auto"/>
              </w:rPr>
            </w:pPr>
            <w:r>
              <w:rPr>
                <w:rFonts w:ascii="Arial" w:cs="Arial" w:eastAsia="Arial" w:hAnsi="Arial"/>
                <w:sz w:val="15"/>
                <w:szCs w:val="15"/>
                <w:color w:val="auto"/>
              </w:rPr>
              <w:t>(First)</w:t>
            </w:r>
          </w:p>
        </w:tc>
        <w:tc>
          <w:tcPr>
            <w:tcW w:w="11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C/O ZEEV VENTURES,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555 BRYANT STREET, SUITE 811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3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94301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(City)</w:t>
            </w:r>
          </w:p>
        </w:tc>
        <w:tc>
          <w:tcPr>
            <w:tcW w:w="1300" w:type="dxa"/>
            <w:vAlign w:val="bottom"/>
          </w:tcPr>
          <w:p>
            <w:pPr>
              <w:ind w:left="40"/>
              <w:spacing w:after="0"/>
              <w:rPr>
                <w:sz w:val="20"/>
                <w:szCs w:val="20"/>
                <w:color w:val="auto"/>
              </w:rPr>
            </w:pPr>
            <w:r>
              <w:rPr>
                <w:rFonts w:ascii="Arial" w:cs="Arial" w:eastAsia="Arial" w:hAnsi="Arial"/>
                <w:sz w:val="15"/>
                <w:szCs w:val="15"/>
                <w:color w:val="auto"/>
              </w:rPr>
              <w:t>(State)</w:t>
            </w:r>
          </w:p>
        </w:tc>
        <w:tc>
          <w:tcPr>
            <w:tcW w:w="11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80" w:type="dxa"/>
            <w:vAlign w:val="bottom"/>
            <w:gridSpan w:val="6"/>
          </w:tcPr>
          <w:p>
            <w:pPr>
              <w:spacing w:after="0" w:line="255" w:lineRule="exact"/>
              <w:rPr>
                <w:rFonts w:ascii="Times New Roman" w:cs="Times New Roman" w:eastAsia="Times New Roman" w:hAnsi="Times New Roman"/>
                <w:sz w:val="24"/>
                <w:szCs w:val="24"/>
                <w:color w:val="0000EE"/>
              </w:rPr>
            </w:pPr>
            <w:hyperlink r:id="rId14">
              <w:r>
                <w:rPr>
                  <w:rFonts w:ascii="Times New Roman" w:cs="Times New Roman" w:eastAsia="Times New Roman" w:hAnsi="Times New Roman"/>
                  <w:sz w:val="24"/>
                  <w:szCs w:val="24"/>
                  <w:color w:val="0000EE"/>
                </w:rPr>
                <w:t>ZEEV OPPORTUNITY FUND I, L.P.</w:t>
              </w:r>
            </w:hyperlink>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(Last)</w:t>
            </w:r>
          </w:p>
        </w:tc>
        <w:tc>
          <w:tcPr>
            <w:tcW w:w="1300" w:type="dxa"/>
            <w:vAlign w:val="bottom"/>
          </w:tcPr>
          <w:p>
            <w:pPr>
              <w:ind w:left="40"/>
              <w:spacing w:after="0"/>
              <w:rPr>
                <w:sz w:val="20"/>
                <w:szCs w:val="20"/>
                <w:color w:val="auto"/>
              </w:rPr>
            </w:pPr>
            <w:r>
              <w:rPr>
                <w:rFonts w:ascii="Arial" w:cs="Arial" w:eastAsia="Arial" w:hAnsi="Arial"/>
                <w:sz w:val="15"/>
                <w:szCs w:val="15"/>
                <w:color w:val="auto"/>
              </w:rPr>
              <w:t>(First)</w:t>
            </w:r>
          </w:p>
        </w:tc>
        <w:tc>
          <w:tcPr>
            <w:tcW w:w="11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C/O ZEEV VENTURES,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555 BRYANT STREET, SUITE 811,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3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94301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(City)</w:t>
            </w:r>
          </w:p>
        </w:tc>
        <w:tc>
          <w:tcPr>
            <w:tcW w:w="1300" w:type="dxa"/>
            <w:vAlign w:val="bottom"/>
          </w:tcPr>
          <w:p>
            <w:pPr>
              <w:ind w:left="40"/>
              <w:spacing w:after="0"/>
              <w:rPr>
                <w:sz w:val="20"/>
                <w:szCs w:val="20"/>
                <w:color w:val="auto"/>
              </w:rPr>
            </w:pPr>
            <w:r>
              <w:rPr>
                <w:rFonts w:ascii="Arial" w:cs="Arial" w:eastAsia="Arial" w:hAnsi="Arial"/>
                <w:sz w:val="15"/>
                <w:szCs w:val="15"/>
                <w:color w:val="auto"/>
              </w:rPr>
              <w:t>(State)</w:t>
            </w:r>
          </w:p>
        </w:tc>
        <w:tc>
          <w:tcPr>
            <w:tcW w:w="11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tcBorders>
              <w:bottom w:val="single" w:sz="8" w:color="0000EE"/>
            </w:tcBorders>
            <w:gridSpan w:val="3"/>
          </w:tcPr>
          <w:p>
            <w:pPr>
              <w:spacing w:after="0" w:line="255" w:lineRule="exact"/>
              <w:rPr>
                <w:rFonts w:ascii="Times New Roman" w:cs="Times New Roman" w:eastAsia="Times New Roman" w:hAnsi="Times New Roman"/>
                <w:sz w:val="24"/>
                <w:szCs w:val="24"/>
                <w:color w:val="0000EE"/>
                <w:w w:val="98"/>
              </w:rPr>
            </w:pPr>
            <w:hyperlink r:id="rId15">
              <w:r>
                <w:rPr>
                  <w:rFonts w:ascii="Times New Roman" w:cs="Times New Roman" w:eastAsia="Times New Roman" w:hAnsi="Times New Roman"/>
                  <w:sz w:val="24"/>
                  <w:szCs w:val="24"/>
                  <w:color w:val="0000EE"/>
                  <w:w w:val="98"/>
                </w:rPr>
                <w:t>ZEEV VENTURES II, L.P.</w:t>
              </w:r>
            </w:hyperlink>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(Last)</w:t>
            </w:r>
          </w:p>
        </w:tc>
        <w:tc>
          <w:tcPr>
            <w:tcW w:w="1300" w:type="dxa"/>
            <w:vAlign w:val="bottom"/>
          </w:tcPr>
          <w:p>
            <w:pPr>
              <w:ind w:left="40"/>
              <w:spacing w:after="0"/>
              <w:rPr>
                <w:sz w:val="20"/>
                <w:szCs w:val="20"/>
                <w:color w:val="auto"/>
              </w:rPr>
            </w:pPr>
            <w:r>
              <w:rPr>
                <w:rFonts w:ascii="Arial" w:cs="Arial" w:eastAsia="Arial" w:hAnsi="Arial"/>
                <w:sz w:val="15"/>
                <w:szCs w:val="15"/>
                <w:color w:val="auto"/>
              </w:rPr>
              <w:t>(First)</w:t>
            </w:r>
          </w:p>
        </w:tc>
        <w:tc>
          <w:tcPr>
            <w:tcW w:w="11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C/O ZEEV VENTURES,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555 BRYANT STREET, SUITE 811,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3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94301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(City)</w:t>
            </w:r>
          </w:p>
        </w:tc>
        <w:tc>
          <w:tcPr>
            <w:tcW w:w="1300" w:type="dxa"/>
            <w:vAlign w:val="bottom"/>
          </w:tcPr>
          <w:p>
            <w:pPr>
              <w:ind w:left="40"/>
              <w:spacing w:after="0"/>
              <w:rPr>
                <w:sz w:val="20"/>
                <w:szCs w:val="20"/>
                <w:color w:val="auto"/>
              </w:rPr>
            </w:pPr>
            <w:r>
              <w:rPr>
                <w:rFonts w:ascii="Arial" w:cs="Arial" w:eastAsia="Arial" w:hAnsi="Arial"/>
                <w:sz w:val="15"/>
                <w:szCs w:val="15"/>
                <w:color w:val="auto"/>
              </w:rPr>
              <w:t>(State)</w:t>
            </w:r>
          </w:p>
        </w:tc>
        <w:tc>
          <w:tcPr>
            <w:tcW w:w="11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198" w:right="479" w:bottom="0" w:gutter="0" w:footer="0" w:header="0"/>
        </w:sectPr>
      </w:pPr>
    </w:p>
    <w:bookmarkStart w:id="2" w:name="page3"/>
    <w:bookmarkEnd w:id="2"/>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ZEEV VENTURES II-A,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-155575</wp:posOffset>
            </wp:positionV>
            <wp:extent cx="2798445" cy="1052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350"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ZEEV VENTURES,</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555 BRYANT STREET, SUITE 811,</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94301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5"/>
                <w:szCs w:val="15"/>
                <w:color w:val="auto"/>
              </w:rPr>
              <w:t>(City)</w:t>
            </w:r>
          </w:p>
        </w:tc>
        <w:tc>
          <w:tcPr>
            <w:tcW w:w="1520" w:type="dxa"/>
            <w:vAlign w:val="bottom"/>
            <w:gridSpan w:val="4"/>
          </w:tcPr>
          <w:p>
            <w:pPr>
              <w:ind w:left="16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5"/>
          </w:tcPr>
          <w:p>
            <w:pPr>
              <w:spacing w:after="0" w:line="255" w:lineRule="exact"/>
              <w:rPr>
                <w:rFonts w:ascii="Times New Roman" w:cs="Times New Roman" w:eastAsia="Times New Roman" w:hAnsi="Times New Roman"/>
                <w:sz w:val="24"/>
                <w:szCs w:val="24"/>
                <w:color w:val="0000EE"/>
                <w:w w:val="99"/>
              </w:rPr>
            </w:pPr>
            <w:hyperlink r:id="rId18">
              <w:r>
                <w:rPr>
                  <w:rFonts w:ascii="Times New Roman" w:cs="Times New Roman" w:eastAsia="Times New Roman" w:hAnsi="Times New Roman"/>
                  <w:sz w:val="24"/>
                  <w:szCs w:val="24"/>
                  <w:color w:val="0000EE"/>
                  <w:w w:val="99"/>
                </w:rPr>
                <w:t>ZEEV VENTURES III, L.P.</w:t>
              </w:r>
            </w:hyperlink>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5"/>
                <w:szCs w:val="15"/>
                <w:color w:val="auto"/>
              </w:rPr>
              <w:t>(Last)</w:t>
            </w:r>
          </w:p>
        </w:tc>
        <w:tc>
          <w:tcPr>
            <w:tcW w:w="1520" w:type="dxa"/>
            <w:vAlign w:val="bottom"/>
            <w:gridSpan w:val="4"/>
          </w:tcPr>
          <w:p>
            <w:pPr>
              <w:ind w:left="16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C/O ZEEV VENTURES,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555 BRYANT STREET, SUITE 811,</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94301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5"/>
                <w:szCs w:val="15"/>
                <w:color w:val="auto"/>
              </w:rPr>
              <w:t>(City)</w:t>
            </w:r>
          </w:p>
        </w:tc>
        <w:tc>
          <w:tcPr>
            <w:tcW w:w="1520" w:type="dxa"/>
            <w:vAlign w:val="bottom"/>
            <w:gridSpan w:val="4"/>
          </w:tcPr>
          <w:p>
            <w:pPr>
              <w:ind w:left="16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1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5"/>
          </w:tcPr>
          <w:p>
            <w:pPr>
              <w:spacing w:after="0" w:line="255" w:lineRule="exact"/>
              <w:rPr>
                <w:rFonts w:ascii="Times New Roman" w:cs="Times New Roman" w:eastAsia="Times New Roman" w:hAnsi="Times New Roman"/>
                <w:sz w:val="24"/>
                <w:szCs w:val="24"/>
                <w:color w:val="0000EE"/>
              </w:rPr>
            </w:pPr>
            <w:hyperlink r:id="rId19">
              <w:r>
                <w:rPr>
                  <w:rFonts w:ascii="Times New Roman" w:cs="Times New Roman" w:eastAsia="Times New Roman" w:hAnsi="Times New Roman"/>
                  <w:sz w:val="24"/>
                  <w:szCs w:val="24"/>
                  <w:color w:val="0000EE"/>
                </w:rPr>
                <w:t>Zeev Ventures IV, L.P.</w:t>
              </w:r>
            </w:hyperlink>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5"/>
                <w:szCs w:val="15"/>
                <w:color w:val="auto"/>
              </w:rPr>
              <w:t>(Last)</w:t>
            </w:r>
          </w:p>
        </w:tc>
        <w:tc>
          <w:tcPr>
            <w:tcW w:w="1520" w:type="dxa"/>
            <w:vAlign w:val="bottom"/>
            <w:gridSpan w:val="4"/>
          </w:tcPr>
          <w:p>
            <w:pPr>
              <w:ind w:left="16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C/O ZEEV VENTURES,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555 BRYANT STREET, SUITE 811,</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94301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5"/>
                <w:szCs w:val="15"/>
                <w:color w:val="auto"/>
              </w:rPr>
              <w:t>(City)</w:t>
            </w:r>
          </w:p>
        </w:tc>
        <w:tc>
          <w:tcPr>
            <w:tcW w:w="1520" w:type="dxa"/>
            <w:vAlign w:val="bottom"/>
            <w:gridSpan w:val="4"/>
          </w:tcPr>
          <w:p>
            <w:pPr>
              <w:ind w:left="16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1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5"/>
          </w:tcPr>
          <w:p>
            <w:pPr>
              <w:spacing w:after="0" w:line="255" w:lineRule="exact"/>
              <w:rPr>
                <w:rFonts w:ascii="Times New Roman" w:cs="Times New Roman" w:eastAsia="Times New Roman" w:hAnsi="Times New Roman"/>
                <w:sz w:val="24"/>
                <w:szCs w:val="24"/>
                <w:color w:val="0000EE"/>
              </w:rPr>
            </w:pPr>
            <w:hyperlink r:id="rId20">
              <w:r>
                <w:rPr>
                  <w:rFonts w:ascii="Times New Roman" w:cs="Times New Roman" w:eastAsia="Times New Roman" w:hAnsi="Times New Roman"/>
                  <w:sz w:val="24"/>
                  <w:szCs w:val="24"/>
                  <w:color w:val="0000EE"/>
                </w:rPr>
                <w:t>ZEEV VENTURES V, L.P.</w:t>
              </w:r>
            </w:hyperlink>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5"/>
                <w:szCs w:val="15"/>
                <w:color w:val="auto"/>
              </w:rPr>
              <w:t>(Last)</w:t>
            </w:r>
          </w:p>
        </w:tc>
        <w:tc>
          <w:tcPr>
            <w:tcW w:w="1520" w:type="dxa"/>
            <w:vAlign w:val="bottom"/>
            <w:gridSpan w:val="4"/>
          </w:tcPr>
          <w:p>
            <w:pPr>
              <w:ind w:left="16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C/O ZEEV VENTURES,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555 BRYANT STREET, SUITE 811,</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94301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5"/>
                <w:szCs w:val="15"/>
                <w:color w:val="auto"/>
              </w:rPr>
              <w:t>(City)</w:t>
            </w:r>
          </w:p>
        </w:tc>
        <w:tc>
          <w:tcPr>
            <w:tcW w:w="1520" w:type="dxa"/>
            <w:vAlign w:val="bottom"/>
            <w:gridSpan w:val="4"/>
          </w:tcPr>
          <w:p>
            <w:pPr>
              <w:ind w:left="16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1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gridSpan w:val="5"/>
          </w:tcPr>
          <w:p>
            <w:pPr>
              <w:spacing w:after="0" w:line="255" w:lineRule="exact"/>
              <w:rPr>
                <w:rFonts w:ascii="Times New Roman" w:cs="Times New Roman" w:eastAsia="Times New Roman" w:hAnsi="Times New Roman"/>
                <w:sz w:val="24"/>
                <w:szCs w:val="24"/>
                <w:color w:val="0000EE"/>
                <w:w w:val="98"/>
              </w:rPr>
            </w:pPr>
            <w:hyperlink r:id="rId21">
              <w:r>
                <w:rPr>
                  <w:rFonts w:ascii="Times New Roman" w:cs="Times New Roman" w:eastAsia="Times New Roman" w:hAnsi="Times New Roman"/>
                  <w:sz w:val="24"/>
                  <w:szCs w:val="24"/>
                  <w:color w:val="0000EE"/>
                  <w:w w:val="98"/>
                </w:rPr>
                <w:t>ZEEV VENTURES VI, L.P.</w:t>
              </w:r>
            </w:hyperlink>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5"/>
                <w:szCs w:val="15"/>
                <w:color w:val="auto"/>
              </w:rPr>
              <w:t>(Last)</w:t>
            </w:r>
          </w:p>
        </w:tc>
        <w:tc>
          <w:tcPr>
            <w:tcW w:w="1520" w:type="dxa"/>
            <w:vAlign w:val="bottom"/>
            <w:gridSpan w:val="4"/>
          </w:tcPr>
          <w:p>
            <w:pPr>
              <w:ind w:left="16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C/O ZEEV VENTURES,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555 BRYANT STREET, SUITE 811,</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20"/>
                <w:szCs w:val="20"/>
                <w:color w:val="0000FF"/>
              </w:rPr>
              <w:t>PALO ALTO,</w:t>
            </w: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94301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5"/>
                <w:szCs w:val="15"/>
                <w:color w:val="auto"/>
              </w:rPr>
              <w:t>(City)</w:t>
            </w:r>
          </w:p>
        </w:tc>
        <w:tc>
          <w:tcPr>
            <w:tcW w:w="1520" w:type="dxa"/>
            <w:vAlign w:val="bottom"/>
            <w:gridSpan w:val="4"/>
          </w:tcPr>
          <w:p>
            <w:pPr>
              <w:ind w:left="16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9959"/>
          </w:cols>
          <w:pgMar w:left="500" w:top="110" w:right="1440" w:bottom="41" w:gutter="0" w:footer="0" w:header="0"/>
        </w:sectPr>
      </w:pPr>
    </w:p>
    <w:p>
      <w:pPr>
        <w:ind w:left="120"/>
        <w:spacing w:after="0"/>
        <w:rPr>
          <w:rFonts w:ascii="Times New Roman" w:cs="Times New Roman" w:eastAsia="Times New Roman" w:hAnsi="Times New Roman"/>
          <w:sz w:val="23"/>
          <w:szCs w:val="23"/>
          <w:u w:val="single" w:color="auto"/>
          <w:color w:val="0000EE"/>
        </w:rPr>
      </w:pPr>
      <w:hyperlink r:id="rId22">
        <w:r>
          <w:rPr>
            <w:rFonts w:ascii="Times New Roman" w:cs="Times New Roman" w:eastAsia="Times New Roman" w:hAnsi="Times New Roman"/>
            <w:sz w:val="23"/>
            <w:szCs w:val="23"/>
            <w:u w:val="single" w:color="auto"/>
            <w:color w:val="0000EE"/>
          </w:rPr>
          <w:t>ZEEV VENTURES VII, L.P.</w:t>
        </w:r>
      </w:hyperlink>
    </w:p>
    <w:p>
      <w:pPr>
        <w:sectPr>
          <w:pgSz w:w="11900" w:h="16838" w:orient="portrait"/>
          <w:cols w:equalWidth="0" w:num="1">
            <w:col w:w="9959"/>
          </w:cols>
          <w:pgMar w:left="500" w:top="110" w:right="1440" w:bottom="41" w:gutter="0" w:footer="0" w:header="0"/>
          <w:type w:val="continuous"/>
        </w:sectPr>
      </w:pPr>
    </w:p>
    <w:bookmarkStart w:id="3" w:name="page4"/>
    <w:bookmarkEnd w:id="3"/>
    <w:tbl>
      <w:tblPr>
        <w:tblLayout w:type="fixed"/>
        <w:tblInd w:w="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Arial" w:cs="Arial" w:eastAsia="Arial" w:hAnsi="Arial"/>
                <w:sz w:val="15"/>
                <w:szCs w:val="15"/>
                <w:color w:val="auto"/>
              </w:rPr>
              <w:t>(Last)</w:t>
            </w:r>
          </w:p>
        </w:tc>
        <w:tc>
          <w:tcPr>
            <w:tcW w:w="1160" w:type="dxa"/>
            <w:vAlign w:val="bottom"/>
          </w:tcPr>
          <w:p>
            <w:pPr>
              <w:ind w:left="160"/>
              <w:spacing w:after="0"/>
              <w:rPr>
                <w:sz w:val="20"/>
                <w:szCs w:val="20"/>
                <w:color w:val="auto"/>
              </w:rPr>
            </w:pPr>
            <w:r>
              <w:rPr>
                <w:rFonts w:ascii="Arial" w:cs="Arial" w:eastAsia="Arial" w:hAnsi="Arial"/>
                <w:sz w:val="15"/>
                <w:szCs w:val="15"/>
                <w:color w:val="auto"/>
              </w:rPr>
              <w:t>(First)</w:t>
            </w:r>
          </w:p>
        </w:tc>
        <w:tc>
          <w:tcPr>
            <w:tcW w:w="1720" w:type="dxa"/>
            <w:vAlign w:val="bottom"/>
          </w:tcPr>
          <w:p>
            <w:pPr>
              <w:ind w:left="38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ZEEV VENTURES,</w:t>
            </w:r>
          </w:p>
        </w:tc>
        <w:tc>
          <w:tcPr>
            <w:tcW w:w="17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555 BRYANT STREET, SUITE 811,</w:t>
            </w:r>
          </w:p>
        </w:tc>
      </w:tr>
      <w:tr>
        <w:trPr>
          <w:trHeight w:val="177"/>
        </w:trPr>
        <w:tc>
          <w:tcPr>
            <w:tcW w:w="20" w:type="dxa"/>
            <w:vAlign w:val="bottom"/>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r>
      <w:tr>
        <w:trPr>
          <w:trHeight w:val="303"/>
        </w:trPr>
        <w:tc>
          <w:tcPr>
            <w:tcW w:w="12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PALO ALTO,</w:t>
            </w:r>
          </w:p>
        </w:tc>
        <w:tc>
          <w:tcPr>
            <w:tcW w:w="116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172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94301</w:t>
            </w:r>
          </w:p>
        </w:tc>
      </w:tr>
      <w:tr>
        <w:trPr>
          <w:trHeight w:val="177"/>
        </w:trPr>
        <w:tc>
          <w:tcPr>
            <w:tcW w:w="20" w:type="dxa"/>
            <w:vAlign w:val="bottom"/>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160"/>
              <w:spacing w:after="0"/>
              <w:rPr>
                <w:sz w:val="20"/>
                <w:szCs w:val="20"/>
                <w:color w:val="auto"/>
              </w:rPr>
            </w:pPr>
            <w:r>
              <w:rPr>
                <w:rFonts w:ascii="Arial" w:cs="Arial" w:eastAsia="Arial" w:hAnsi="Arial"/>
                <w:sz w:val="15"/>
                <w:szCs w:val="15"/>
                <w:color w:val="auto"/>
              </w:rPr>
              <w:t>(State)</w:t>
            </w:r>
          </w:p>
        </w:tc>
        <w:tc>
          <w:tcPr>
            <w:tcW w:w="1720" w:type="dxa"/>
            <w:vAlign w:val="bottom"/>
          </w:tcPr>
          <w:p>
            <w:pPr>
              <w:ind w:left="38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-1335405</wp:posOffset>
            </wp:positionV>
            <wp:extent cx="2798445" cy="3433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798445" cy="3433445"/>
                    </a:xfrm>
                    <a:prstGeom prst="rect">
                      <a:avLst/>
                    </a:prstGeom>
                    <a:noFill/>
                  </pic:spPr>
                </pic:pic>
              </a:graphicData>
            </a:graphic>
          </wp:anchor>
        </w:drawing>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24">
        <w:r>
          <w:rPr>
            <w:rFonts w:ascii="Times New Roman" w:cs="Times New Roman" w:eastAsia="Times New Roman" w:hAnsi="Times New Roman"/>
            <w:sz w:val="24"/>
            <w:szCs w:val="24"/>
            <w:u w:val="single" w:color="auto"/>
            <w:color w:val="0000EE"/>
          </w:rPr>
          <w:t>ZEEV VENTURES VIII, L.P.</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Arial" w:cs="Arial" w:eastAsia="Arial" w:hAnsi="Arial"/>
                <w:sz w:val="15"/>
                <w:szCs w:val="15"/>
                <w:color w:val="auto"/>
              </w:rPr>
              <w:t>(Last)</w:t>
            </w:r>
          </w:p>
        </w:tc>
        <w:tc>
          <w:tcPr>
            <w:tcW w:w="1160" w:type="dxa"/>
            <w:vAlign w:val="bottom"/>
          </w:tcPr>
          <w:p>
            <w:pPr>
              <w:ind w:left="160"/>
              <w:spacing w:after="0"/>
              <w:rPr>
                <w:sz w:val="20"/>
                <w:szCs w:val="20"/>
                <w:color w:val="auto"/>
              </w:rPr>
            </w:pPr>
            <w:r>
              <w:rPr>
                <w:rFonts w:ascii="Arial" w:cs="Arial" w:eastAsia="Arial" w:hAnsi="Arial"/>
                <w:sz w:val="15"/>
                <w:szCs w:val="15"/>
                <w:color w:val="auto"/>
              </w:rPr>
              <w:t>(First)</w:t>
            </w:r>
          </w:p>
        </w:tc>
        <w:tc>
          <w:tcPr>
            <w:tcW w:w="1720" w:type="dxa"/>
            <w:vAlign w:val="bottom"/>
          </w:tcPr>
          <w:p>
            <w:pPr>
              <w:ind w:left="38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ZEEV VENTURES,</w:t>
            </w:r>
          </w:p>
        </w:tc>
        <w:tc>
          <w:tcPr>
            <w:tcW w:w="17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555 BRYANT STREET, SUITE 811,</w:t>
            </w:r>
          </w:p>
        </w:tc>
      </w:tr>
      <w:tr>
        <w:trPr>
          <w:trHeight w:val="177"/>
        </w:trPr>
        <w:tc>
          <w:tcPr>
            <w:tcW w:w="20" w:type="dxa"/>
            <w:vAlign w:val="bottom"/>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r>
      <w:tr>
        <w:trPr>
          <w:trHeight w:val="303"/>
        </w:trPr>
        <w:tc>
          <w:tcPr>
            <w:tcW w:w="12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PALO ALTO,</w:t>
            </w:r>
          </w:p>
        </w:tc>
        <w:tc>
          <w:tcPr>
            <w:tcW w:w="116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172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94301</w:t>
            </w:r>
          </w:p>
        </w:tc>
      </w:tr>
      <w:tr>
        <w:trPr>
          <w:trHeight w:val="177"/>
        </w:trPr>
        <w:tc>
          <w:tcPr>
            <w:tcW w:w="20" w:type="dxa"/>
            <w:vAlign w:val="bottom"/>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160"/>
              <w:spacing w:after="0"/>
              <w:rPr>
                <w:sz w:val="20"/>
                <w:szCs w:val="20"/>
                <w:color w:val="auto"/>
              </w:rPr>
            </w:pPr>
            <w:r>
              <w:rPr>
                <w:rFonts w:ascii="Arial" w:cs="Arial" w:eastAsia="Arial" w:hAnsi="Arial"/>
                <w:sz w:val="15"/>
                <w:szCs w:val="15"/>
                <w:color w:val="auto"/>
              </w:rPr>
              <w:t>(State)</w:t>
            </w:r>
          </w:p>
        </w:tc>
        <w:tc>
          <w:tcPr>
            <w:tcW w:w="1720" w:type="dxa"/>
            <w:vAlign w:val="bottom"/>
          </w:tcPr>
          <w:p>
            <w:pPr>
              <w:ind w:left="38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20" w:firstLine="5"/>
        <w:spacing w:after="0" w:line="23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A Preferred Stock, Series A-1 Preferred Stock, Series B Preferred Stock, Series C Preferred Stock, Series D Preferred Stock, Series E Preferred Stock, Series F Preferred Stock, Series G-1 Preferred Stock, and Series Seed Preferred Stock (collectively, the "Preferred Stock") will convert automatically upon closing of the Issuer's initial public offering into Class A common stock of the Issuer (the "Class A Common Stock") on a ratio dependent on the public offering price of the Class A Common Stock in the Issuer's initial public offering without payment of consideration and has no expiration date.</w:t>
      </w:r>
    </w:p>
    <w:p>
      <w:pPr>
        <w:spacing w:after="0" w:line="33" w:lineRule="exact"/>
        <w:rPr>
          <w:rFonts w:ascii="Times New Roman" w:cs="Times New Roman" w:eastAsia="Times New Roman" w:hAnsi="Times New Roman"/>
          <w:sz w:val="15"/>
          <w:szCs w:val="15"/>
          <w:color w:val="008000"/>
        </w:rPr>
      </w:pPr>
    </w:p>
    <w:p>
      <w:pPr>
        <w:ind w:right="80" w:firstLine="5"/>
        <w:spacing w:after="0" w:line="236"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Oren Zeev is the managing member of each of Zeev Opportunity Management I, L.L.C., Zeev Ventures Management II, L.L.C., Zeev Ventures Management II-A, L.L.C., Zeev Ventures Management III, L.L.C., Zeev Ventures Management IV, L.L.C., Zeev Ventures Management V, L.L.C., Zeev Ventures Management VI, L.L.C., Zeev Ventures Management VII, L.L.C., and Zeev Ventures Management VIII, L.L.C. (collectively, the "General Partners") and, as such, may be deemed to beneficially own the shares held by each of Zeev Opportunity Fund I, L.P., Zeev Ventures II, L.P., Zeev Ventures II-A, L.P., Zeev Ventures III, L.P., Zeev Ventures IV, L.P., Zeev Ventures V, L.P., Zeev Ventures VI, L.P., Zeev Ventures VII, L.P., and Zeev Ventures VIII, L.P. (collectively, the "Funds"). Oren Zeev has voting and dispositive power over the shares held by the Funds. Each of Oren Zeev and the General Partners disclaims beneficial ownership except to the extent of their pecuniary interest therein, if any.</w:t>
      </w:r>
    </w:p>
    <w:p>
      <w:pPr>
        <w:spacing w:after="0" w:line="32" w:lineRule="exact"/>
        <w:rPr>
          <w:rFonts w:ascii="Times New Roman" w:cs="Times New Roman" w:eastAsia="Times New Roman" w:hAnsi="Times New Roman"/>
          <w:sz w:val="15"/>
          <w:szCs w:val="15"/>
          <w:color w:val="008000"/>
        </w:rPr>
      </w:pPr>
    </w:p>
    <w:p>
      <w:pPr>
        <w:ind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Zeev Ventures III, L.P. Zeev Ventures Management III, L.L.C. is the general partner of Zeev Ventures III, L.P. and, as such, may be deemed to beneficially own the shares held by Zeev Ventures III, L.P.</w:t>
      </w:r>
    </w:p>
    <w:p>
      <w:pPr>
        <w:spacing w:after="0" w:line="17" w:lineRule="exact"/>
        <w:rPr>
          <w:rFonts w:ascii="Times New Roman" w:cs="Times New Roman" w:eastAsia="Times New Roman" w:hAnsi="Times New Roman"/>
          <w:sz w:val="15"/>
          <w:szCs w:val="15"/>
          <w:color w:val="008000"/>
        </w:rPr>
      </w:pPr>
    </w:p>
    <w:p>
      <w:pPr>
        <w:ind w:right="58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Zeev Ventures VII, L.P. Zeev Ventures Management VII, L.L.C. is the general partner of Zeev Ventures VII, L.P. and, as such, may be deemed to beneficially own the shares held by Zeev Ventures VII, L.P.</w:t>
      </w:r>
    </w:p>
    <w:p>
      <w:pPr>
        <w:spacing w:after="0" w:line="17" w:lineRule="exact"/>
        <w:rPr>
          <w:rFonts w:ascii="Times New Roman" w:cs="Times New Roman" w:eastAsia="Times New Roman" w:hAnsi="Times New Roman"/>
          <w:sz w:val="15"/>
          <w:szCs w:val="15"/>
          <w:color w:val="008000"/>
        </w:rPr>
      </w:pPr>
    </w:p>
    <w:p>
      <w:pPr>
        <w:ind w:right="42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Zeev Ventures VIII, L.P. Zeev Ventures Management VIII, L.L.C. is the general partner of Zeev Ventures VIII, L.P. and, as such, may be deemed to beneficially own the shares held by Zeev Ventures VIII, L.P.</w:t>
      </w:r>
    </w:p>
    <w:p>
      <w:pPr>
        <w:spacing w:after="0" w:line="17"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Oren Zeev. Oren Zeev is a director of the Issuer.</w:t>
      </w:r>
    </w:p>
    <w:p>
      <w:pPr>
        <w:spacing w:after="0" w:line="52" w:lineRule="exact"/>
        <w:rPr>
          <w:rFonts w:ascii="Times New Roman" w:cs="Times New Roman" w:eastAsia="Times New Roman" w:hAnsi="Times New Roman"/>
          <w:sz w:val="15"/>
          <w:szCs w:val="15"/>
          <w:color w:val="008000"/>
        </w:rPr>
      </w:pPr>
    </w:p>
    <w:p>
      <w:pPr>
        <w:ind w:right="16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Zeev Ventures II, L.P. Zeev Ventures Management II, L.L.C. is the general partner of Zeev Ventures II, L.P. and, as such, may be deemed to beneficially own the shares held by Zeev Ventures II, L.P.</w:t>
      </w:r>
    </w:p>
    <w:p>
      <w:pPr>
        <w:spacing w:after="0" w:line="17" w:lineRule="exact"/>
        <w:rPr>
          <w:rFonts w:ascii="Times New Roman" w:cs="Times New Roman" w:eastAsia="Times New Roman" w:hAnsi="Times New Roman"/>
          <w:sz w:val="15"/>
          <w:szCs w:val="15"/>
          <w:color w:val="008000"/>
        </w:rPr>
      </w:pPr>
    </w:p>
    <w:p>
      <w:pPr>
        <w:ind w:right="42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Zeev Ventures II-A, L.P. Zeev Ventures Management II-A, L.L.C. is the general partner of Zeev Ventures II-A, L.P. and, as such, may be deemed to beneficially own the shares held by Zeev Ventures II-A, L.P.</w:t>
      </w:r>
    </w:p>
    <w:p>
      <w:pPr>
        <w:spacing w:after="0" w:line="17" w:lineRule="exact"/>
        <w:rPr>
          <w:rFonts w:ascii="Times New Roman" w:cs="Times New Roman" w:eastAsia="Times New Roman" w:hAnsi="Times New Roman"/>
          <w:sz w:val="15"/>
          <w:szCs w:val="15"/>
          <w:color w:val="008000"/>
        </w:rPr>
      </w:pPr>
    </w:p>
    <w:p>
      <w:pPr>
        <w:ind w:right="4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Zeev Ventures IV, L.P. Zeev Ventures Management IV, L.L.C. is the general partner of Zeev Ventures IV, L.P. and, as such, may be deemed to beneficially own the shares held by Zeev Ventures IV, L.P.</w:t>
      </w:r>
    </w:p>
    <w:p>
      <w:pPr>
        <w:spacing w:after="0" w:line="17" w:lineRule="exact"/>
        <w:rPr>
          <w:rFonts w:ascii="Times New Roman" w:cs="Times New Roman" w:eastAsia="Times New Roman" w:hAnsi="Times New Roman"/>
          <w:sz w:val="15"/>
          <w:szCs w:val="15"/>
          <w:color w:val="008000"/>
        </w:rPr>
      </w:pPr>
    </w:p>
    <w:p>
      <w:pPr>
        <w:ind w:right="120" w:firstLine="5"/>
        <w:spacing w:after="0" w:line="259" w:lineRule="auto"/>
        <w:tabs>
          <w:tab w:leader="none" w:pos="225"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Zeev Ventures V, L.P. Zeev Ventures Management V, L.L.C. is the general partner of Zeev Ventures V, L.P. and, as such, may be deemed to beneficially own the shares held by Zeev Ventures V, L.P.</w:t>
      </w:r>
    </w:p>
    <w:p>
      <w:pPr>
        <w:spacing w:after="0" w:line="17" w:lineRule="exact"/>
        <w:rPr>
          <w:rFonts w:ascii="Times New Roman" w:cs="Times New Roman" w:eastAsia="Times New Roman" w:hAnsi="Times New Roman"/>
          <w:sz w:val="15"/>
          <w:szCs w:val="15"/>
          <w:color w:val="008000"/>
        </w:rPr>
      </w:pPr>
    </w:p>
    <w:p>
      <w:pPr>
        <w:ind w:right="660" w:firstLine="5"/>
        <w:spacing w:after="0" w:line="259" w:lineRule="auto"/>
        <w:tabs>
          <w:tab w:leader="none" w:pos="22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Zeev Ventures VI, L.P. Zeev Ventures Management VI, L.L.C. is the general partner of Zeev Ventures VI, L.P. and, as such, may be deemed to beneficially own the shares held by Zeev Ventures VI, L.P.</w:t>
      </w:r>
    </w:p>
    <w:p>
      <w:pPr>
        <w:spacing w:after="0" w:line="17" w:lineRule="exact"/>
        <w:rPr>
          <w:rFonts w:ascii="Times New Roman" w:cs="Times New Roman" w:eastAsia="Times New Roman" w:hAnsi="Times New Roman"/>
          <w:sz w:val="15"/>
          <w:szCs w:val="15"/>
          <w:color w:val="008000"/>
        </w:rPr>
      </w:pPr>
    </w:p>
    <w:p>
      <w:pPr>
        <w:ind w:right="320" w:firstLine="5"/>
        <w:spacing w:after="0" w:line="259" w:lineRule="auto"/>
        <w:tabs>
          <w:tab w:leader="none" w:pos="225"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Zeev Opportunity Fund I, L.P. Zeev Opportunity Management I, L.L.C. is the general partner of Zeev Opportunity Fund I, L.P. and, as such, may be deemed to beneficially own the shares held by Zeev Opportunity Fund I, L.P.</w:t>
      </w:r>
    </w:p>
    <w:p>
      <w:pPr>
        <w:sectPr>
          <w:pgSz w:w="11900" w:h="16838" w:orient="portrait"/>
          <w:cols w:equalWidth="0" w:num="1">
            <w:col w:w="10860"/>
          </w:cols>
          <w:pgMar w:left="520" w:top="126" w:right="519" w:bottom="0" w:gutter="0" w:footer="0" w:header="0"/>
        </w:sectPr>
      </w:pP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Oren Zeev,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4046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140460" cy="9525"/>
                    </a:xfrm>
                    <a:prstGeom prst="rect">
                      <a:avLst/>
                    </a:prstGeom>
                    <a:noFill/>
                  </pic:spPr>
                </pic:pic>
              </a:graphicData>
            </a:graphic>
          </wp:anchor>
        </w:drawing>
      </w:r>
    </w:p>
    <w:p>
      <w:pPr>
        <w:spacing w:after="0" w:line="5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Zeev Opportunity Fund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7317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L.P., By: Zeev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874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487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Management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651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66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166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Zeev Ventures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2080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Zeev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1183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18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Management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778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277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66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166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Zeev Ventures 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206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Zeev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II-A,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1064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825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66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166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Zeev Ventures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5252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Zeev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60" w:space="60"/>
            <w:col w:w="2140"/>
          </w:cols>
          <w:pgMar w:left="520" w:top="126" w:right="519" w:bottom="0" w:gutter="0" w:footer="0" w:header="0"/>
          <w:type w:val="continuous"/>
        </w:sectPr>
      </w:pPr>
    </w:p>
    <w:bookmarkStart w:id="4" w:name="page5"/>
    <w:bookmarkEnd w:id="4"/>
    <w:p>
      <w:pPr>
        <w:ind w:left="6540"/>
        <w:spacing w:after="0"/>
        <w:rPr>
          <w:sz w:val="20"/>
          <w:szCs w:val="20"/>
          <w:color w:val="auto"/>
        </w:rPr>
      </w:pPr>
      <w:r>
        <w:rPr>
          <w:rFonts w:ascii="Times New Roman" w:cs="Times New Roman" w:eastAsia="Times New Roman" w:hAnsi="Times New Roman"/>
          <w:sz w:val="20"/>
          <w:szCs w:val="20"/>
          <w:color w:val="0000FF"/>
        </w:rPr>
        <w:t>Management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2110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2110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825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66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166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Zeev Ventures 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5318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53185"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Zeev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1183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18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221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122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825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66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166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Zeev Ventures 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1191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31191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Zeev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1183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18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Management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889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188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66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166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Zeev Ventures VI,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5951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595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Zeev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809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825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66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166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Zeev Ventures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0078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Zeev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VII,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936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825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66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2166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Zeev Ventures VIII,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206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Zeev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VIII,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10640"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825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Oren Zeev,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66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166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10/29/2025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686" w:lineRule="exact"/>
        <w:rPr>
          <w:sz w:val="20"/>
          <w:szCs w:val="20"/>
          <w:color w:val="auto"/>
        </w:rPr>
      </w:pPr>
    </w:p>
    <w:p>
      <w:pPr>
        <w:sectPr>
          <w:pgSz w:w="11900" w:h="16838" w:orient="portrait"/>
          <w:cols w:equalWidth="0" w:num="2">
            <w:col w:w="8660" w:space="6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7" Type="http://schemas.openxmlformats.org/officeDocument/2006/relationships/image" Target="media/image5.png"/><Relationship Id="rId23"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10" Type="http://schemas.openxmlformats.org/officeDocument/2006/relationships/hyperlink" Target="http://www.sec.gov/cgi-bin/browse-edgar?action=getcompany&amp;CIK=0001259603" TargetMode="External"/><Relationship Id="rId11" Type="http://schemas.openxmlformats.org/officeDocument/2006/relationships/hyperlink" Target="http://www.sec.gov/cgi-bin/browse-edgar?action=getcompany&amp;CIK=0001639723" TargetMode="External"/><Relationship Id="rId14" Type="http://schemas.openxmlformats.org/officeDocument/2006/relationships/hyperlink" Target="http://www.sec.gov/cgi-bin/browse-edgar?action=getcompany&amp;CIK=0001861359" TargetMode="External"/><Relationship Id="rId15" Type="http://schemas.openxmlformats.org/officeDocument/2006/relationships/hyperlink" Target="http://www.sec.gov/cgi-bin/browse-edgar?action=getcompany&amp;CIK=0001648710" TargetMode="External"/><Relationship Id="rId16" Type="http://schemas.openxmlformats.org/officeDocument/2006/relationships/hyperlink" Target="http://www.sec.gov/cgi-bin/browse-edgar?action=getcompany&amp;CIK=0001665418" TargetMode="External"/><Relationship Id="rId18" Type="http://schemas.openxmlformats.org/officeDocument/2006/relationships/hyperlink" Target="http://www.sec.gov/cgi-bin/browse-edgar?action=getcompany&amp;CIK=0001709195" TargetMode="External"/><Relationship Id="rId19" Type="http://schemas.openxmlformats.org/officeDocument/2006/relationships/hyperlink" Target="http://www.sec.gov/cgi-bin/browse-edgar?action=getcompany&amp;CIK=0001742455" TargetMode="External"/><Relationship Id="rId20" Type="http://schemas.openxmlformats.org/officeDocument/2006/relationships/hyperlink" Target="http://www.sec.gov/cgi-bin/browse-edgar?action=getcompany&amp;CIK=0001776719" TargetMode="External"/><Relationship Id="rId21" Type="http://schemas.openxmlformats.org/officeDocument/2006/relationships/hyperlink" Target="http://www.sec.gov/cgi-bin/browse-edgar?action=getcompany&amp;CIK=0001796803" TargetMode="External"/><Relationship Id="rId22" Type="http://schemas.openxmlformats.org/officeDocument/2006/relationships/hyperlink" Target="http://www.sec.gov/cgi-bin/browse-edgar?action=getcompany&amp;CIK=0001832367" TargetMode="External"/><Relationship Id="rId24" Type="http://schemas.openxmlformats.org/officeDocument/2006/relationships/hyperlink" Target="http://www.sec.gov/cgi-bin/browse-edgar?action=getcompany&amp;CIK=00018783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2025-10-29T20:52:27Z</dcterms:created>
  <dcterms:modified xsi:type="dcterms:W3CDTF">2025-10-29T20:52:27Z</dcterms:modified>
</cp:coreProperties>
</file>